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C5" w:rsidRPr="00D274C5" w:rsidRDefault="00D274C5" w:rsidP="007571CB">
      <w:pPr>
        <w:ind w:right="113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74C5" w:rsidRPr="00D62D3D" w:rsidRDefault="00D274C5" w:rsidP="007571CB">
      <w:pPr>
        <w:ind w:left="567" w:right="113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2D3D">
        <w:rPr>
          <w:rFonts w:ascii="Times New Roman" w:hAnsi="Times New Roman" w:cs="Times New Roman"/>
          <w:i/>
          <w:iCs/>
          <w:sz w:val="28"/>
          <w:szCs w:val="28"/>
        </w:rPr>
        <w:t>L’alterità tra storia e narrazione:</w:t>
      </w:r>
    </w:p>
    <w:p w:rsidR="00D274C5" w:rsidRPr="00D62D3D" w:rsidRDefault="00D274C5" w:rsidP="007571CB">
      <w:pPr>
        <w:ind w:left="567" w:right="113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2D3D">
        <w:rPr>
          <w:rFonts w:ascii="Times New Roman" w:hAnsi="Times New Roman" w:cs="Times New Roman"/>
          <w:i/>
          <w:iCs/>
          <w:sz w:val="28"/>
          <w:szCs w:val="28"/>
        </w:rPr>
        <w:t>streghe, stregoni, eretici e altri ‘cattivi soggetti’.</w:t>
      </w:r>
    </w:p>
    <w:p w:rsidR="00D274C5" w:rsidRPr="00D62D3D" w:rsidRDefault="00D274C5" w:rsidP="007571CB">
      <w:pPr>
        <w:ind w:left="567" w:right="113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274C5" w:rsidRDefault="00D274C5" w:rsidP="007571CB">
      <w:pPr>
        <w:ind w:right="1133"/>
        <w:jc w:val="center"/>
        <w:rPr>
          <w:rFonts w:ascii="Times New Roman" w:hAnsi="Times New Roman" w:cs="Times New Roman"/>
          <w:sz w:val="28"/>
          <w:szCs w:val="28"/>
        </w:rPr>
      </w:pPr>
      <w:r w:rsidRPr="00D274C5">
        <w:rPr>
          <w:rFonts w:ascii="Times New Roman" w:hAnsi="Times New Roman" w:cs="Times New Roman"/>
          <w:sz w:val="28"/>
          <w:szCs w:val="28"/>
          <w:lang w:val="en-US"/>
        </w:rPr>
        <w:t xml:space="preserve">Workshop </w:t>
      </w:r>
      <w:proofErr w:type="spellStart"/>
      <w:r w:rsidRPr="00D274C5">
        <w:rPr>
          <w:rFonts w:ascii="Times New Roman" w:hAnsi="Times New Roman" w:cs="Times New Roman"/>
          <w:sz w:val="28"/>
          <w:szCs w:val="28"/>
          <w:lang w:val="en-US"/>
        </w:rPr>
        <w:t>Paceri</w:t>
      </w:r>
      <w:proofErr w:type="spellEnd"/>
      <w:r w:rsidRPr="00D274C5">
        <w:rPr>
          <w:rFonts w:ascii="Times New Roman" w:hAnsi="Times New Roman" w:cs="Times New Roman"/>
          <w:sz w:val="28"/>
          <w:szCs w:val="28"/>
          <w:lang w:val="en-US"/>
        </w:rPr>
        <w:t xml:space="preserve"> Atlas (</w:t>
      </w:r>
      <w:proofErr w:type="spellStart"/>
      <w:r w:rsidRPr="00D274C5">
        <w:rPr>
          <w:rFonts w:ascii="Times New Roman" w:hAnsi="Times New Roman" w:cs="Times New Roman"/>
          <w:b/>
          <w:bCs/>
          <w:sz w:val="28"/>
          <w:szCs w:val="28"/>
          <w:lang w:val="en-US"/>
        </w:rPr>
        <w:t>p.i.</w:t>
      </w:r>
      <w:proofErr w:type="spellEnd"/>
      <w:r w:rsidRPr="00D274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Prof.ssa Francesca Vigo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74C5" w:rsidRDefault="00D274C5" w:rsidP="007571CB">
      <w:pPr>
        <w:ind w:right="1133"/>
        <w:jc w:val="center"/>
        <w:rPr>
          <w:rFonts w:ascii="Times New Roman" w:hAnsi="Times New Roman" w:cs="Times New Roman"/>
          <w:sz w:val="28"/>
          <w:szCs w:val="28"/>
        </w:rPr>
      </w:pPr>
      <w:r w:rsidRPr="00D62D3D">
        <w:rPr>
          <w:rFonts w:ascii="Times New Roman" w:hAnsi="Times New Roman" w:cs="Times New Roman"/>
          <w:b/>
          <w:bCs/>
          <w:sz w:val="28"/>
          <w:szCs w:val="28"/>
        </w:rPr>
        <w:t>20-22 settembre 2023</w:t>
      </w:r>
    </w:p>
    <w:p w:rsidR="00D274C5" w:rsidRDefault="00D274C5" w:rsidP="007571CB">
      <w:pPr>
        <w:ind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D274C5" w:rsidRPr="00D62D3D" w:rsidRDefault="00D274C5" w:rsidP="007571CB">
      <w:pPr>
        <w:ind w:right="11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Sede: </w:t>
      </w:r>
      <w:proofErr w:type="spellStart"/>
      <w:r w:rsidRPr="00D62D3D">
        <w:rPr>
          <w:rFonts w:ascii="Times New Roman" w:hAnsi="Times New Roman" w:cs="Times New Roman"/>
          <w:b/>
          <w:bCs/>
          <w:sz w:val="28"/>
          <w:szCs w:val="28"/>
        </w:rPr>
        <w:t>DI</w:t>
      </w:r>
      <w:r w:rsidRPr="00D62D3D">
        <w:rPr>
          <w:rFonts w:ascii="Times New Roman" w:hAnsi="Times New Roman" w:cs="Times New Roman"/>
          <w:sz w:val="28"/>
          <w:szCs w:val="28"/>
        </w:rPr>
        <w:t>partimento</w:t>
      </w:r>
      <w:r w:rsidRPr="00D62D3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62D3D">
        <w:rPr>
          <w:rFonts w:ascii="Times New Roman" w:hAnsi="Times New Roman" w:cs="Times New Roman"/>
          <w:sz w:val="28"/>
          <w:szCs w:val="28"/>
        </w:rPr>
        <w:t>cienze</w:t>
      </w:r>
      <w:r w:rsidRPr="00D62D3D">
        <w:rPr>
          <w:rFonts w:ascii="Times New Roman" w:hAnsi="Times New Roman" w:cs="Times New Roman"/>
          <w:b/>
          <w:bCs/>
          <w:sz w:val="28"/>
          <w:szCs w:val="28"/>
        </w:rPr>
        <w:t>UM</w:t>
      </w:r>
      <w:r w:rsidRPr="00D62D3D">
        <w:rPr>
          <w:rFonts w:ascii="Times New Roman" w:hAnsi="Times New Roman" w:cs="Times New Roman"/>
          <w:sz w:val="28"/>
          <w:szCs w:val="28"/>
        </w:rPr>
        <w:t>anistich</w:t>
      </w:r>
      <w:r w:rsidRPr="00D62D3D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  <w:r w:rsidRPr="00D62D3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62D3D">
        <w:rPr>
          <w:rFonts w:ascii="Times New Roman" w:hAnsi="Times New Roman" w:cs="Times New Roman"/>
          <w:sz w:val="28"/>
          <w:szCs w:val="28"/>
        </w:rPr>
        <w:t>Monastero Benedettini</w:t>
      </w:r>
    </w:p>
    <w:p w:rsidR="00D274C5" w:rsidRPr="00694222" w:rsidRDefault="00D274C5" w:rsidP="007571CB">
      <w:pPr>
        <w:ind w:right="1133"/>
        <w:jc w:val="both"/>
        <w:rPr>
          <w:rFonts w:ascii="Times New Roman" w:hAnsi="Times New Roman" w:cs="Times New Roman"/>
          <w:sz w:val="28"/>
          <w:szCs w:val="28"/>
        </w:rPr>
      </w:pPr>
    </w:p>
    <w:p w:rsidR="00235918" w:rsidRPr="002A0115" w:rsidRDefault="00235918" w:rsidP="007571CB">
      <w:pPr>
        <w:ind w:left="567" w:right="1133"/>
        <w:jc w:val="both"/>
        <w:rPr>
          <w:rFonts w:ascii="Times New Roman" w:hAnsi="Times New Roman" w:cs="Times New Roman"/>
          <w:sz w:val="28"/>
          <w:szCs w:val="28"/>
        </w:rPr>
      </w:pPr>
      <w:r w:rsidRPr="002A0115">
        <w:rPr>
          <w:rFonts w:ascii="Times New Roman" w:hAnsi="Times New Roman" w:cs="Times New Roman"/>
          <w:sz w:val="28"/>
          <w:szCs w:val="28"/>
        </w:rPr>
        <w:t xml:space="preserve">Di streghe, stregoni, eretici, ‘cattivi soggetti’, esistono innumerevoli espressioni letterarie, che prendono ‘corpo’ in altrettante narrazioni, con vicende e profili diversi, ispirati a storie vissute, a suggestioni che attingono a momenti e fatti della storia, o ne contengono solo riflessi lontani e meno lontani. Spesso le immagini di questi personaggi tra </w:t>
      </w:r>
      <w:r w:rsidRPr="002A0115">
        <w:rPr>
          <w:rFonts w:ascii="Times New Roman" w:hAnsi="Times New Roman" w:cs="Times New Roman"/>
          <w:i/>
          <w:iCs/>
          <w:sz w:val="28"/>
          <w:szCs w:val="28"/>
        </w:rPr>
        <w:t>fiction</w:t>
      </w:r>
      <w:r w:rsidRPr="002A0115">
        <w:rPr>
          <w:rFonts w:ascii="Times New Roman" w:hAnsi="Times New Roman" w:cs="Times New Roman"/>
          <w:sz w:val="28"/>
          <w:szCs w:val="28"/>
        </w:rPr>
        <w:t xml:space="preserve"> e realtà, rappresentano declinazioni inquietanti o rassicuranti dell’alterità (etnica, fisica, sociale, culturale, religiosa), che nelle narrazioni trovano canali di comunicazione, realizzano mediazioni culturali, suggeriscono modelli di comportamento </w:t>
      </w:r>
      <w:r w:rsidRPr="002A0115">
        <w:rPr>
          <w:rFonts w:ascii="Times New Roman" w:hAnsi="Times New Roman" w:cs="Times New Roman"/>
          <w:i/>
          <w:iCs/>
          <w:sz w:val="28"/>
          <w:szCs w:val="28"/>
        </w:rPr>
        <w:t>e contrario</w:t>
      </w:r>
      <w:r w:rsidRPr="002A0115">
        <w:rPr>
          <w:rFonts w:ascii="Times New Roman" w:hAnsi="Times New Roman" w:cs="Times New Roman"/>
          <w:sz w:val="28"/>
          <w:szCs w:val="28"/>
        </w:rPr>
        <w:t xml:space="preserve"> o modi per gestire la paura dell’ignoto e del diverso.</w:t>
      </w:r>
    </w:p>
    <w:p w:rsidR="00235918" w:rsidRDefault="00235918" w:rsidP="007571CB">
      <w:pPr>
        <w:ind w:left="567" w:right="1133"/>
        <w:jc w:val="both"/>
        <w:rPr>
          <w:rFonts w:ascii="Times New Roman" w:hAnsi="Times New Roman" w:cs="Times New Roman"/>
          <w:sz w:val="28"/>
          <w:szCs w:val="28"/>
        </w:rPr>
      </w:pPr>
      <w:r w:rsidRPr="002A0115">
        <w:rPr>
          <w:rFonts w:ascii="Times New Roman" w:hAnsi="Times New Roman" w:cs="Times New Roman"/>
          <w:sz w:val="28"/>
          <w:szCs w:val="28"/>
        </w:rPr>
        <w:t>L’incontro fra studiose/i di storia (cristianesimo e religioni) e studiose/i di lingue (europee ed extra europee) e linguaggi (del corpo, dei segni), le cui specifiche competenze e ricerche coprono un enorme ventaglio spazio-temporale e includono approcci metodologici assai diversificati, si prefigge di stimolare fecondi incroci di riflessioni che solo la inter-</w:t>
      </w:r>
      <w:proofErr w:type="spellStart"/>
      <w:r w:rsidRPr="002A0115">
        <w:rPr>
          <w:rFonts w:ascii="Times New Roman" w:hAnsi="Times New Roman" w:cs="Times New Roman"/>
          <w:sz w:val="28"/>
          <w:szCs w:val="28"/>
        </w:rPr>
        <w:t>disciplinarità</w:t>
      </w:r>
      <w:proofErr w:type="spellEnd"/>
      <w:r w:rsidRPr="002A0115">
        <w:rPr>
          <w:rFonts w:ascii="Times New Roman" w:hAnsi="Times New Roman" w:cs="Times New Roman"/>
          <w:sz w:val="28"/>
          <w:szCs w:val="28"/>
        </w:rPr>
        <w:t xml:space="preserve"> e la trans-</w:t>
      </w:r>
      <w:proofErr w:type="spellStart"/>
      <w:r w:rsidRPr="002A0115">
        <w:rPr>
          <w:rFonts w:ascii="Times New Roman" w:hAnsi="Times New Roman" w:cs="Times New Roman"/>
          <w:sz w:val="28"/>
          <w:szCs w:val="28"/>
        </w:rPr>
        <w:t>disciplinarità</w:t>
      </w:r>
      <w:proofErr w:type="spellEnd"/>
      <w:r w:rsidRPr="002A0115">
        <w:rPr>
          <w:rFonts w:ascii="Times New Roman" w:hAnsi="Times New Roman" w:cs="Times New Roman"/>
          <w:sz w:val="28"/>
          <w:szCs w:val="28"/>
        </w:rPr>
        <w:t xml:space="preserve"> riteniamo possano generare.</w:t>
      </w:r>
    </w:p>
    <w:p w:rsidR="00496075" w:rsidRPr="00D62D3D" w:rsidRDefault="00235918" w:rsidP="007571CB">
      <w:pPr>
        <w:ind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24E8" w:rsidRPr="00D274C5" w:rsidRDefault="00D274C5" w:rsidP="007571CB">
      <w:pPr>
        <w:ind w:right="11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4C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Programma</w:t>
      </w:r>
      <w:r w:rsidR="00757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24E8" w:rsidRPr="002A0115" w:rsidRDefault="004C24E8" w:rsidP="007571CB">
      <w:pPr>
        <w:ind w:right="113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C24E8" w:rsidRDefault="004C24E8" w:rsidP="007571CB">
      <w:pPr>
        <w:tabs>
          <w:tab w:val="left" w:pos="709"/>
        </w:tabs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BA267D" w:rsidRDefault="002E1377" w:rsidP="007571CB">
      <w:pPr>
        <w:tabs>
          <w:tab w:val="left" w:pos="709"/>
        </w:tabs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4C24E8">
        <w:rPr>
          <w:rFonts w:ascii="Times New Roman" w:hAnsi="Times New Roman" w:cs="Times New Roman"/>
          <w:b/>
          <w:bCs/>
          <w:color w:val="FF0000"/>
        </w:rPr>
        <w:t>20</w:t>
      </w:r>
      <w:r>
        <w:rPr>
          <w:rFonts w:ascii="Times New Roman" w:hAnsi="Times New Roman" w:cs="Times New Roman"/>
          <w:b/>
          <w:bCs/>
          <w:color w:val="FF0000"/>
        </w:rPr>
        <w:t>/09,</w:t>
      </w:r>
      <w:r w:rsidR="0059762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64F2A">
        <w:rPr>
          <w:rFonts w:ascii="Times New Roman" w:hAnsi="Times New Roman" w:cs="Times New Roman"/>
          <w:b/>
          <w:bCs/>
          <w:color w:val="FF0000"/>
        </w:rPr>
        <w:t>Aula 25</w:t>
      </w:r>
      <w:r w:rsidR="00E649C1">
        <w:rPr>
          <w:rFonts w:ascii="Times New Roman" w:hAnsi="Times New Roman" w:cs="Times New Roman"/>
          <w:b/>
          <w:bCs/>
          <w:color w:val="FF0000"/>
        </w:rPr>
        <w:t>4</w:t>
      </w:r>
      <w:r w:rsidR="00264F2A">
        <w:rPr>
          <w:rFonts w:ascii="Times New Roman" w:hAnsi="Times New Roman" w:cs="Times New Roman"/>
          <w:b/>
          <w:bCs/>
          <w:color w:val="FF0000"/>
        </w:rPr>
        <w:t xml:space="preserve">: </w:t>
      </w:r>
      <w:r w:rsidR="00597629">
        <w:rPr>
          <w:rFonts w:ascii="Times New Roman" w:hAnsi="Times New Roman" w:cs="Times New Roman"/>
          <w:b/>
          <w:bCs/>
          <w:color w:val="FF0000"/>
        </w:rPr>
        <w:t>h. 10.</w:t>
      </w:r>
      <w:r w:rsidR="008F4E2B">
        <w:rPr>
          <w:rFonts w:ascii="Times New Roman" w:hAnsi="Times New Roman" w:cs="Times New Roman"/>
          <w:b/>
          <w:bCs/>
          <w:color w:val="FF0000"/>
        </w:rPr>
        <w:t>0</w:t>
      </w:r>
      <w:r w:rsidR="00597629">
        <w:rPr>
          <w:rFonts w:ascii="Times New Roman" w:hAnsi="Times New Roman" w:cs="Times New Roman"/>
          <w:b/>
          <w:bCs/>
          <w:color w:val="FF0000"/>
        </w:rPr>
        <w:t>0-13.00</w:t>
      </w:r>
      <w:r w:rsidR="004C24E8">
        <w:rPr>
          <w:rFonts w:ascii="Times New Roman" w:hAnsi="Times New Roman" w:cs="Times New Roman"/>
          <w:b/>
          <w:bCs/>
          <w:color w:val="FF0000"/>
        </w:rPr>
        <w:t xml:space="preserve">: </w:t>
      </w:r>
    </w:p>
    <w:p w:rsidR="00BA1CE9" w:rsidRPr="004C24E8" w:rsidRDefault="002E1377" w:rsidP="007571CB">
      <w:pPr>
        <w:tabs>
          <w:tab w:val="left" w:pos="709"/>
        </w:tabs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2E1377">
        <w:rPr>
          <w:rFonts w:ascii="Times New Roman" w:hAnsi="Times New Roman" w:cs="Times New Roman"/>
          <w:b/>
          <w:bCs/>
        </w:rPr>
        <w:t>Processi e Inquisizione.</w:t>
      </w:r>
      <w:r w:rsidRPr="004C24E8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4C24E8" w:rsidRPr="004C24E8">
        <w:rPr>
          <w:rFonts w:ascii="Times New Roman" w:hAnsi="Times New Roman" w:cs="Times New Roman"/>
          <w:b/>
          <w:bCs/>
          <w:color w:val="212121"/>
        </w:rPr>
        <w:t>Alt</w:t>
      </w:r>
      <w:r w:rsidR="00B30A7E">
        <w:rPr>
          <w:rFonts w:ascii="Times New Roman" w:hAnsi="Times New Roman" w:cs="Times New Roman"/>
          <w:b/>
          <w:bCs/>
          <w:color w:val="212121"/>
        </w:rPr>
        <w:t>ri</w:t>
      </w:r>
      <w:r w:rsidR="004C24E8" w:rsidRPr="004C24E8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B30A7E">
        <w:rPr>
          <w:rFonts w:ascii="Times New Roman" w:hAnsi="Times New Roman" w:cs="Times New Roman"/>
          <w:b/>
          <w:bCs/>
          <w:color w:val="212121"/>
        </w:rPr>
        <w:t>‘</w:t>
      </w:r>
      <w:r w:rsidR="004C24E8" w:rsidRPr="004C24E8">
        <w:rPr>
          <w:rFonts w:ascii="Times New Roman" w:hAnsi="Times New Roman" w:cs="Times New Roman"/>
          <w:b/>
          <w:bCs/>
          <w:color w:val="212121"/>
        </w:rPr>
        <w:t>religios</w:t>
      </w:r>
      <w:r w:rsidR="00B30A7E">
        <w:rPr>
          <w:rFonts w:ascii="Times New Roman" w:hAnsi="Times New Roman" w:cs="Times New Roman"/>
          <w:b/>
          <w:bCs/>
          <w:color w:val="212121"/>
        </w:rPr>
        <w:t>ament</w:t>
      </w:r>
      <w:r w:rsidR="004C24E8" w:rsidRPr="004C24E8">
        <w:rPr>
          <w:rFonts w:ascii="Times New Roman" w:hAnsi="Times New Roman" w:cs="Times New Roman"/>
          <w:b/>
          <w:bCs/>
          <w:color w:val="212121"/>
        </w:rPr>
        <w:t>e</w:t>
      </w:r>
      <w:r w:rsidR="00B30A7E">
        <w:rPr>
          <w:rFonts w:ascii="Times New Roman" w:hAnsi="Times New Roman" w:cs="Times New Roman"/>
          <w:b/>
          <w:bCs/>
          <w:color w:val="212121"/>
        </w:rPr>
        <w:t>’</w:t>
      </w:r>
    </w:p>
    <w:p w:rsidR="004C24E8" w:rsidRPr="00207AAD" w:rsidRDefault="004C24E8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</w:rPr>
      </w:pPr>
      <w:r w:rsidRPr="00207AAD">
        <w:rPr>
          <w:rFonts w:ascii="Times New Roman" w:hAnsi="Times New Roman" w:cs="Times New Roman"/>
        </w:rPr>
        <w:t xml:space="preserve">Teresa Sardella, </w:t>
      </w:r>
      <w:r w:rsidRPr="00207AAD">
        <w:rPr>
          <w:rFonts w:ascii="Times New Roman" w:hAnsi="Times New Roman" w:cs="Times New Roman"/>
          <w:i/>
          <w:iCs/>
        </w:rPr>
        <w:t>L’‘inquisizione’ prima dell’inquisizione: il reato di ‘religione’ e il caso dei martiri.</w:t>
      </w:r>
    </w:p>
    <w:p w:rsidR="004C24E8" w:rsidRPr="00207AAD" w:rsidRDefault="004C24E8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</w:rPr>
      </w:pPr>
      <w:r w:rsidRPr="00207AAD">
        <w:rPr>
          <w:rFonts w:ascii="Times New Roman" w:hAnsi="Times New Roman" w:cs="Times New Roman"/>
        </w:rPr>
        <w:t xml:space="preserve">Franco Migliorino, </w:t>
      </w:r>
      <w:r w:rsidRPr="00207AAD">
        <w:rPr>
          <w:rFonts w:ascii="Times New Roman" w:hAnsi="Times New Roman" w:cs="Times New Roman"/>
          <w:i/>
          <w:iCs/>
        </w:rPr>
        <w:t>A proposito di un libro recente: quale inquisizione nel Medioevo?</w:t>
      </w:r>
    </w:p>
    <w:p w:rsidR="004C24E8" w:rsidRPr="00207AAD" w:rsidRDefault="004C24E8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</w:rPr>
      </w:pPr>
      <w:r w:rsidRPr="00207AAD">
        <w:rPr>
          <w:rFonts w:ascii="Times New Roman" w:hAnsi="Times New Roman" w:cs="Times New Roman"/>
        </w:rPr>
        <w:t xml:space="preserve">Marina Benedetti, </w:t>
      </w:r>
      <w:r w:rsidRPr="00207AAD">
        <w:rPr>
          <w:rFonts w:ascii="Times New Roman" w:hAnsi="Times New Roman" w:cs="Times New Roman"/>
          <w:i/>
          <w:iCs/>
        </w:rPr>
        <w:t>Medioevo inquisitoriale, eretici, eretiche...</w:t>
      </w:r>
    </w:p>
    <w:p w:rsidR="004C24E8" w:rsidRPr="00207AAD" w:rsidRDefault="004C24E8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</w:rPr>
      </w:pPr>
      <w:r w:rsidRPr="00207AAD">
        <w:rPr>
          <w:rFonts w:ascii="Times New Roman" w:hAnsi="Times New Roman" w:cs="Times New Roman"/>
        </w:rPr>
        <w:t xml:space="preserve">Antonio Mursia, </w:t>
      </w:r>
      <w:r w:rsidRPr="00207AAD">
        <w:rPr>
          <w:rFonts w:ascii="Times New Roman" w:hAnsi="Times New Roman" w:cs="Times New Roman"/>
          <w:i/>
          <w:iCs/>
        </w:rPr>
        <w:t>Fraticelli spirituali nella Sicilia del XIV secolo tra eresia e dissidenza.</w:t>
      </w:r>
    </w:p>
    <w:p w:rsidR="00BA267D" w:rsidRDefault="00264F2A" w:rsidP="007571CB">
      <w:pPr>
        <w:tabs>
          <w:tab w:val="left" w:pos="709"/>
        </w:tabs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2</w:t>
      </w:r>
      <w:r w:rsidR="002E1377" w:rsidRPr="004C24E8">
        <w:rPr>
          <w:rFonts w:ascii="Times New Roman" w:hAnsi="Times New Roman" w:cs="Times New Roman"/>
          <w:b/>
          <w:bCs/>
          <w:color w:val="FF0000"/>
        </w:rPr>
        <w:t>0</w:t>
      </w:r>
      <w:r w:rsidR="002E1377">
        <w:rPr>
          <w:rFonts w:ascii="Times New Roman" w:hAnsi="Times New Roman" w:cs="Times New Roman"/>
          <w:b/>
          <w:bCs/>
          <w:color w:val="FF0000"/>
        </w:rPr>
        <w:t xml:space="preserve">/09, </w:t>
      </w:r>
      <w:r>
        <w:rPr>
          <w:rFonts w:ascii="Times New Roman" w:hAnsi="Times New Roman" w:cs="Times New Roman"/>
          <w:b/>
          <w:bCs/>
          <w:color w:val="FF0000"/>
        </w:rPr>
        <w:t>Aula 25</w:t>
      </w:r>
      <w:r w:rsidR="00E649C1">
        <w:rPr>
          <w:rFonts w:ascii="Times New Roman" w:hAnsi="Times New Roman" w:cs="Times New Roman"/>
          <w:b/>
          <w:bCs/>
          <w:color w:val="FF0000"/>
        </w:rPr>
        <w:t>4</w:t>
      </w:r>
      <w:r>
        <w:rPr>
          <w:rFonts w:ascii="Times New Roman" w:hAnsi="Times New Roman" w:cs="Times New Roman"/>
          <w:b/>
          <w:bCs/>
          <w:color w:val="FF0000"/>
        </w:rPr>
        <w:t xml:space="preserve">: </w:t>
      </w:r>
      <w:r w:rsidR="00597629">
        <w:rPr>
          <w:rFonts w:ascii="Times New Roman" w:hAnsi="Times New Roman" w:cs="Times New Roman"/>
          <w:b/>
          <w:bCs/>
          <w:color w:val="FF0000"/>
        </w:rPr>
        <w:t xml:space="preserve">h. </w:t>
      </w:r>
      <w:r w:rsidR="00230C3F">
        <w:rPr>
          <w:rFonts w:ascii="Times New Roman" w:hAnsi="Times New Roman" w:cs="Times New Roman"/>
          <w:b/>
          <w:bCs/>
          <w:color w:val="FF0000"/>
        </w:rPr>
        <w:t>15</w:t>
      </w:r>
      <w:r w:rsidR="00597629">
        <w:rPr>
          <w:rFonts w:ascii="Times New Roman" w:hAnsi="Times New Roman" w:cs="Times New Roman"/>
          <w:b/>
          <w:bCs/>
          <w:color w:val="FF0000"/>
        </w:rPr>
        <w:t>.30-1</w:t>
      </w:r>
      <w:r w:rsidR="00230C3F">
        <w:rPr>
          <w:rFonts w:ascii="Times New Roman" w:hAnsi="Times New Roman" w:cs="Times New Roman"/>
          <w:b/>
          <w:bCs/>
          <w:color w:val="FF0000"/>
        </w:rPr>
        <w:t>9</w:t>
      </w:r>
      <w:r w:rsidR="00597629">
        <w:rPr>
          <w:rFonts w:ascii="Times New Roman" w:hAnsi="Times New Roman" w:cs="Times New Roman"/>
          <w:b/>
          <w:bCs/>
          <w:color w:val="FF0000"/>
        </w:rPr>
        <w:t>.00</w:t>
      </w:r>
      <w:r w:rsidR="004C24E8">
        <w:rPr>
          <w:rFonts w:ascii="Times New Roman" w:hAnsi="Times New Roman" w:cs="Times New Roman"/>
          <w:b/>
          <w:bCs/>
          <w:color w:val="FF0000"/>
        </w:rPr>
        <w:t xml:space="preserve">: </w:t>
      </w:r>
    </w:p>
    <w:p w:rsidR="008A0DB9" w:rsidRPr="00BA1CE9" w:rsidRDefault="00BA1CE9" w:rsidP="007571CB">
      <w:pPr>
        <w:tabs>
          <w:tab w:val="left" w:pos="709"/>
        </w:tabs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BA1CE9">
        <w:rPr>
          <w:rFonts w:ascii="Times New Roman" w:hAnsi="Times New Roman" w:cs="Times New Roman"/>
          <w:b/>
          <w:bCs/>
          <w:color w:val="000000" w:themeColor="text1"/>
        </w:rPr>
        <w:t>Comunicare</w:t>
      </w:r>
      <w:r w:rsidR="00BA267D">
        <w:rPr>
          <w:rFonts w:ascii="Times New Roman" w:hAnsi="Times New Roman" w:cs="Times New Roman"/>
          <w:b/>
          <w:bCs/>
          <w:color w:val="000000" w:themeColor="text1"/>
        </w:rPr>
        <w:t xml:space="preserve">/Scomunicare </w:t>
      </w:r>
      <w:r w:rsidRPr="00BA1CE9">
        <w:rPr>
          <w:rFonts w:ascii="Times New Roman" w:hAnsi="Times New Roman" w:cs="Times New Roman"/>
          <w:b/>
          <w:bCs/>
          <w:color w:val="000000" w:themeColor="text1"/>
        </w:rPr>
        <w:t xml:space="preserve">l’alterità: </w:t>
      </w:r>
      <w:r>
        <w:rPr>
          <w:rFonts w:ascii="Times New Roman" w:hAnsi="Times New Roman" w:cs="Times New Roman"/>
          <w:b/>
          <w:bCs/>
          <w:color w:val="212121"/>
        </w:rPr>
        <w:t>m</w:t>
      </w:r>
      <w:r w:rsidR="00B56BD9" w:rsidRPr="004C24E8">
        <w:rPr>
          <w:rFonts w:ascii="Times New Roman" w:hAnsi="Times New Roman" w:cs="Times New Roman"/>
          <w:b/>
          <w:bCs/>
          <w:color w:val="212121"/>
        </w:rPr>
        <w:t>edium, esclusi e dannati</w:t>
      </w:r>
    </w:p>
    <w:p w:rsidR="008A0DB9" w:rsidRPr="003F3A93" w:rsidRDefault="008A0DB9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</w:rPr>
      </w:pPr>
      <w:r w:rsidRPr="003F3A93">
        <w:rPr>
          <w:rFonts w:ascii="Times New Roman" w:hAnsi="Times New Roman" w:cs="Times New Roman"/>
        </w:rPr>
        <w:t xml:space="preserve">Paolo Villani, </w:t>
      </w:r>
      <w:r w:rsidRPr="003F3A93">
        <w:rPr>
          <w:rFonts w:ascii="Times New Roman" w:hAnsi="Times New Roman" w:cs="Times New Roman"/>
          <w:i/>
          <w:iCs/>
          <w:kern w:val="0"/>
        </w:rPr>
        <w:t xml:space="preserve">Conflitto e mediazione fra flusso della vita e istituzioni </w:t>
      </w:r>
      <w:proofErr w:type="spellStart"/>
      <w:r w:rsidRPr="003F3A93">
        <w:rPr>
          <w:rFonts w:ascii="Times New Roman" w:hAnsi="Times New Roman" w:cs="Times New Roman"/>
          <w:i/>
          <w:iCs/>
          <w:kern w:val="0"/>
        </w:rPr>
        <w:t>buddhiche</w:t>
      </w:r>
      <w:proofErr w:type="spellEnd"/>
      <w:r w:rsidRPr="003F3A93">
        <w:rPr>
          <w:rFonts w:ascii="Times New Roman" w:hAnsi="Times New Roman" w:cs="Times New Roman"/>
          <w:i/>
          <w:iCs/>
          <w:kern w:val="0"/>
        </w:rPr>
        <w:t>. Il ‘gruppo-di-sei’ nei testi di disciplina monastica.</w:t>
      </w:r>
    </w:p>
    <w:p w:rsidR="008A0DB9" w:rsidRPr="003F3A93" w:rsidRDefault="008A0DB9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</w:pPr>
      <w:r w:rsidRPr="003F3A93">
        <w:rPr>
          <w:rFonts w:ascii="Times New Roman" w:hAnsi="Times New Roman" w:cs="Times New Roman"/>
        </w:rPr>
        <w:t xml:space="preserve">Lavinia Benedetti, </w:t>
      </w:r>
      <w:r w:rsidRPr="003F3A9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giudice nella letteratura di crimine cinese: l’uomo che sussurrava ai fantasmi.</w:t>
      </w:r>
    </w:p>
    <w:p w:rsidR="008A0DB9" w:rsidRPr="003F3A93" w:rsidRDefault="008A0DB9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  <w:color w:val="000000"/>
        </w:rPr>
      </w:pPr>
      <w:r w:rsidRPr="003F3A93">
        <w:rPr>
          <w:rFonts w:ascii="Times New Roman" w:hAnsi="Times New Roman" w:cs="Times New Roman"/>
          <w:color w:val="000000"/>
        </w:rPr>
        <w:t xml:space="preserve">Marco </w:t>
      </w:r>
      <w:proofErr w:type="spellStart"/>
      <w:r w:rsidRPr="003F3A93">
        <w:rPr>
          <w:rFonts w:ascii="Times New Roman" w:hAnsi="Times New Roman" w:cs="Times New Roman"/>
          <w:color w:val="000000"/>
        </w:rPr>
        <w:t>Meccarelli</w:t>
      </w:r>
      <w:proofErr w:type="spellEnd"/>
      <w:r w:rsidRPr="003F3A93">
        <w:rPr>
          <w:rFonts w:ascii="Times New Roman" w:hAnsi="Times New Roman" w:cs="Times New Roman"/>
          <w:color w:val="000000"/>
        </w:rPr>
        <w:t xml:space="preserve">, </w:t>
      </w:r>
      <w:r w:rsidRPr="003F3A93">
        <w:rPr>
          <w:rFonts w:ascii="Times New Roman" w:hAnsi="Times New Roman" w:cs="Times New Roman"/>
          <w:i/>
          <w:iCs/>
        </w:rPr>
        <w:t xml:space="preserve">Il Ghostbusters della pittura cinese: declinazioni dell’alterità nel visionario mondo di </w:t>
      </w:r>
      <w:proofErr w:type="spellStart"/>
      <w:r w:rsidRPr="003F3A93">
        <w:rPr>
          <w:rFonts w:ascii="Times New Roman" w:hAnsi="Times New Roman" w:cs="Times New Roman"/>
          <w:i/>
          <w:iCs/>
        </w:rPr>
        <w:t>Luo</w:t>
      </w:r>
      <w:proofErr w:type="spellEnd"/>
      <w:r w:rsidRPr="003F3A93">
        <w:rPr>
          <w:rFonts w:ascii="Times New Roman" w:hAnsi="Times New Roman" w:cs="Times New Roman"/>
          <w:i/>
          <w:iCs/>
        </w:rPr>
        <w:t xml:space="preserve"> Ping (1733-1799)</w:t>
      </w:r>
    </w:p>
    <w:p w:rsidR="008A0DB9" w:rsidRPr="00D13FFC" w:rsidRDefault="008A0DB9" w:rsidP="00D13FFC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  <w:color w:val="000000"/>
        </w:rPr>
      </w:pPr>
      <w:r w:rsidRPr="003F3A93">
        <w:rPr>
          <w:rFonts w:ascii="Times New Roman" w:hAnsi="Times New Roman" w:cs="Times New Roman"/>
          <w:color w:val="000000"/>
        </w:rPr>
        <w:t xml:space="preserve">Concetta Sipione, </w:t>
      </w:r>
      <w:r w:rsidR="00D13FFC" w:rsidRPr="00D13FFC">
        <w:rPr>
          <w:rFonts w:ascii="Times New Roman" w:hAnsi="Times New Roman" w:cs="Times New Roman"/>
          <w:i/>
          <w:iCs/>
        </w:rPr>
        <w:t xml:space="preserve">Tra mito e leggenda: veggenti e </w:t>
      </w:r>
      <w:proofErr w:type="spellStart"/>
      <w:r w:rsidR="00D13FFC" w:rsidRPr="00D13FFC">
        <w:rPr>
          <w:rFonts w:ascii="Times New Roman" w:hAnsi="Times New Roman" w:cs="Times New Roman"/>
          <w:i/>
          <w:iCs/>
        </w:rPr>
        <w:t>seiðkonur</w:t>
      </w:r>
      <w:proofErr w:type="spellEnd"/>
      <w:r w:rsidR="00D13FFC" w:rsidRPr="00D13FFC">
        <w:rPr>
          <w:rFonts w:ascii="Times New Roman" w:hAnsi="Times New Roman" w:cs="Times New Roman"/>
          <w:i/>
          <w:iCs/>
        </w:rPr>
        <w:t xml:space="preserve"> nelle fonti nordiche medievali</w:t>
      </w:r>
    </w:p>
    <w:p w:rsidR="008A0DB9" w:rsidRPr="003F3A93" w:rsidRDefault="008A0DB9" w:rsidP="007571CB">
      <w:pPr>
        <w:pStyle w:val="Paragrafoelenco"/>
        <w:numPr>
          <w:ilvl w:val="3"/>
          <w:numId w:val="3"/>
        </w:numPr>
        <w:tabs>
          <w:tab w:val="left" w:pos="709"/>
        </w:tabs>
        <w:ind w:left="1134" w:right="1133" w:hanging="567"/>
        <w:jc w:val="both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3F3A93">
        <w:rPr>
          <w:rFonts w:ascii="Times New Roman" w:hAnsi="Times New Roman" w:cs="Times New Roman"/>
          <w:color w:val="000000"/>
        </w:rPr>
        <w:t>Iain</w:t>
      </w:r>
      <w:proofErr w:type="spellEnd"/>
      <w:r w:rsidRPr="003F3A93">
        <w:rPr>
          <w:rFonts w:ascii="Times New Roman" w:hAnsi="Times New Roman" w:cs="Times New Roman"/>
          <w:color w:val="000000"/>
        </w:rPr>
        <w:t xml:space="preserve"> Andrew Halliday</w:t>
      </w:r>
      <w:r w:rsidRPr="003F3A93">
        <w:rPr>
          <w:rFonts w:ascii="Times New Roman" w:hAnsi="Times New Roman" w:cs="Times New Roman"/>
          <w:i/>
          <w:iCs/>
          <w:color w:val="000000"/>
        </w:rPr>
        <w:t>, Cantare l'alterità: cinque canzoni di lingua inglese dal Seicento ad oggi.</w:t>
      </w:r>
    </w:p>
    <w:p w:rsidR="008A0DB9" w:rsidRPr="004C24E8" w:rsidRDefault="008A0DB9" w:rsidP="007571CB">
      <w:pPr>
        <w:ind w:right="1133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BA267D" w:rsidRDefault="002E1377" w:rsidP="007571CB">
      <w:pPr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4C24E8">
        <w:rPr>
          <w:rFonts w:ascii="Times New Roman" w:hAnsi="Times New Roman" w:cs="Times New Roman"/>
          <w:b/>
          <w:bCs/>
          <w:color w:val="FF0000"/>
        </w:rPr>
        <w:t>2</w:t>
      </w:r>
      <w:r>
        <w:rPr>
          <w:rFonts w:ascii="Times New Roman" w:hAnsi="Times New Roman" w:cs="Times New Roman"/>
          <w:b/>
          <w:bCs/>
          <w:color w:val="FF0000"/>
        </w:rPr>
        <w:t xml:space="preserve">1/09, </w:t>
      </w:r>
      <w:r w:rsidR="00264F2A">
        <w:rPr>
          <w:rFonts w:ascii="Times New Roman" w:hAnsi="Times New Roman" w:cs="Times New Roman"/>
          <w:b/>
          <w:bCs/>
          <w:color w:val="FF0000"/>
        </w:rPr>
        <w:t>Aula 25</w:t>
      </w:r>
      <w:r w:rsidR="00E649C1">
        <w:rPr>
          <w:rFonts w:ascii="Times New Roman" w:hAnsi="Times New Roman" w:cs="Times New Roman"/>
          <w:b/>
          <w:bCs/>
          <w:color w:val="FF0000"/>
        </w:rPr>
        <w:t>4</w:t>
      </w:r>
      <w:r w:rsidR="00264F2A">
        <w:rPr>
          <w:rFonts w:ascii="Times New Roman" w:hAnsi="Times New Roman" w:cs="Times New Roman"/>
          <w:b/>
          <w:bCs/>
          <w:color w:val="FF0000"/>
        </w:rPr>
        <w:t xml:space="preserve">: </w:t>
      </w:r>
      <w:r w:rsidR="00597629">
        <w:rPr>
          <w:rFonts w:ascii="Times New Roman" w:hAnsi="Times New Roman" w:cs="Times New Roman"/>
          <w:b/>
          <w:bCs/>
          <w:color w:val="FF0000"/>
        </w:rPr>
        <w:t>h. 9.30-13.00</w:t>
      </w:r>
      <w:r w:rsidR="004C24E8">
        <w:rPr>
          <w:rFonts w:ascii="Times New Roman" w:hAnsi="Times New Roman" w:cs="Times New Roman"/>
          <w:b/>
          <w:bCs/>
          <w:color w:val="FF0000"/>
        </w:rPr>
        <w:t>:</w:t>
      </w:r>
    </w:p>
    <w:p w:rsidR="003F3A93" w:rsidRPr="00BA1CE9" w:rsidRDefault="00B56BD9" w:rsidP="007571CB">
      <w:pPr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4C24E8">
        <w:rPr>
          <w:rFonts w:ascii="Times New Roman" w:hAnsi="Times New Roman" w:cs="Times New Roman"/>
          <w:b/>
          <w:bCs/>
        </w:rPr>
        <w:t>D</w:t>
      </w:r>
      <w:r w:rsidR="003F3A93" w:rsidRPr="004C24E8">
        <w:rPr>
          <w:rFonts w:ascii="Times New Roman" w:hAnsi="Times New Roman" w:cs="Times New Roman"/>
          <w:b/>
          <w:bCs/>
        </w:rPr>
        <w:t xml:space="preserve">eclinazioni femminili </w:t>
      </w:r>
      <w:r w:rsidR="00BA1CE9">
        <w:rPr>
          <w:rFonts w:ascii="Times New Roman" w:hAnsi="Times New Roman" w:cs="Times New Roman"/>
          <w:b/>
          <w:bCs/>
        </w:rPr>
        <w:t xml:space="preserve">dell’alterità </w:t>
      </w:r>
      <w:r w:rsidR="003F3A93" w:rsidRPr="004C24E8">
        <w:rPr>
          <w:rFonts w:ascii="Times New Roman" w:hAnsi="Times New Roman" w:cs="Times New Roman"/>
          <w:b/>
          <w:bCs/>
        </w:rPr>
        <w:t>(1)</w:t>
      </w:r>
    </w:p>
    <w:p w:rsidR="008A0DB9" w:rsidRPr="003F3A93" w:rsidRDefault="0063458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Style w:val="Enfasicorsivo"/>
          <w:rFonts w:ascii="Times New Roman" w:hAnsi="Times New Roman" w:cs="Times New Roman"/>
        </w:rPr>
      </w:pPr>
      <w:r w:rsidRPr="003F3A93">
        <w:rPr>
          <w:rFonts w:ascii="Times New Roman" w:hAnsi="Times New Roman" w:cs="Times New Roman"/>
          <w:color w:val="000000"/>
        </w:rPr>
        <w:t xml:space="preserve">Mariangela Monaca, </w:t>
      </w:r>
      <w:r w:rsidRPr="003F3A93">
        <w:rPr>
          <w:rFonts w:ascii="Times New Roman" w:hAnsi="Times New Roman" w:cs="Times New Roman"/>
          <w:i/>
          <w:iCs/>
          <w:color w:val="000000"/>
        </w:rPr>
        <w:t>Le Sibille e la magia</w:t>
      </w:r>
      <w:r w:rsidR="00687A19" w:rsidRPr="003F3A93">
        <w:rPr>
          <w:rFonts w:ascii="Times New Roman" w:hAnsi="Times New Roman" w:cs="Times New Roman"/>
          <w:i/>
          <w:iCs/>
          <w:color w:val="000000"/>
        </w:rPr>
        <w:t>,</w:t>
      </w:r>
      <w:r w:rsidRPr="003F3A93">
        <w:rPr>
          <w:rFonts w:ascii="Times New Roman" w:hAnsi="Times New Roman" w:cs="Times New Roman"/>
          <w:i/>
          <w:iCs/>
          <w:color w:val="000000"/>
        </w:rPr>
        <w:t xml:space="preserve"> tra mondo antico e tradizioni folkloriche.</w:t>
      </w:r>
    </w:p>
    <w:p w:rsidR="0063458C" w:rsidRPr="003F3A93" w:rsidRDefault="0063458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  <w:color w:val="000000"/>
        </w:rPr>
      </w:pPr>
      <w:r w:rsidRPr="003F3A93">
        <w:rPr>
          <w:rFonts w:ascii="Times New Roman" w:hAnsi="Times New Roman" w:cs="Times New Roman"/>
          <w:color w:val="000000"/>
        </w:rPr>
        <w:t xml:space="preserve">Renata Gambino, Grazia Pulvirenti, </w:t>
      </w:r>
      <w:r w:rsidRPr="003F3A93">
        <w:rPr>
          <w:rFonts w:ascii="Times New Roman" w:hAnsi="Times New Roman" w:cs="Times New Roman"/>
          <w:i/>
          <w:iCs/>
          <w:color w:val="000000"/>
        </w:rPr>
        <w:t>Madri, matrigne e streghe nel mondo di fiaba dei fratelli Grimm</w:t>
      </w:r>
      <w:r w:rsidRPr="003F3A93">
        <w:rPr>
          <w:rFonts w:ascii="Times New Roman" w:hAnsi="Times New Roman" w:cs="Times New Roman"/>
          <w:color w:val="000000"/>
        </w:rPr>
        <w:t>.</w:t>
      </w:r>
    </w:p>
    <w:p w:rsidR="008A0DB9" w:rsidRPr="003F3A93" w:rsidRDefault="00C24C5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  <w:i/>
          <w:iCs/>
        </w:rPr>
      </w:pPr>
      <w:r w:rsidRPr="003F3A93">
        <w:rPr>
          <w:rFonts w:ascii="Times New Roman" w:hAnsi="Times New Roman" w:cs="Times New Roman"/>
          <w:color w:val="000000"/>
        </w:rPr>
        <w:t xml:space="preserve">Salvatore M. </w:t>
      </w:r>
      <w:proofErr w:type="spellStart"/>
      <w:r w:rsidRPr="003F3A93">
        <w:rPr>
          <w:rFonts w:ascii="Times New Roman" w:hAnsi="Times New Roman" w:cs="Times New Roman"/>
          <w:color w:val="000000"/>
        </w:rPr>
        <w:t>Ciancitto</w:t>
      </w:r>
      <w:proofErr w:type="spellEnd"/>
      <w:r w:rsidRPr="003F3A93">
        <w:rPr>
          <w:rFonts w:ascii="Times New Roman" w:hAnsi="Times New Roman" w:cs="Times New Roman"/>
          <w:color w:val="000000"/>
        </w:rPr>
        <w:t xml:space="preserve">, </w:t>
      </w:r>
      <w:r w:rsidRPr="003F3A93">
        <w:rPr>
          <w:rFonts w:ascii="Times New Roman" w:hAnsi="Times New Roman" w:cs="Times New Roman"/>
          <w:i/>
          <w:iCs/>
          <w:color w:val="000000"/>
        </w:rPr>
        <w:t xml:space="preserve">La Malvagia Strega dell'Ovest di </w:t>
      </w:r>
      <w:proofErr w:type="spellStart"/>
      <w:r w:rsidRPr="003F3A93">
        <w:rPr>
          <w:rFonts w:ascii="Times New Roman" w:hAnsi="Times New Roman" w:cs="Times New Roman"/>
          <w:i/>
          <w:iCs/>
          <w:color w:val="000000"/>
        </w:rPr>
        <w:t>Oz</w:t>
      </w:r>
      <w:proofErr w:type="spellEnd"/>
      <w:r w:rsidRPr="003F3A93">
        <w:rPr>
          <w:rFonts w:ascii="Times New Roman" w:hAnsi="Times New Roman" w:cs="Times New Roman"/>
          <w:i/>
          <w:iCs/>
          <w:color w:val="000000"/>
        </w:rPr>
        <w:t xml:space="preserve"> nelle sue rappresentazioni grafiche</w:t>
      </w:r>
      <w:r w:rsidRPr="003F3A93">
        <w:rPr>
          <w:rStyle w:val="Enfasicorsivo"/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="008A0DB9" w:rsidRPr="003F3A93">
        <w:rPr>
          <w:rStyle w:val="Enfasicorsivo"/>
          <w:rFonts w:ascii="Times New Roman" w:hAnsi="Times New Roman" w:cs="Times New Roman"/>
          <w:i w:val="0"/>
          <w:iCs w:val="0"/>
          <w:color w:val="000000"/>
        </w:rPr>
        <w:t xml:space="preserve">Salvatrice Elisea Di Dio, </w:t>
      </w:r>
      <w:r w:rsidR="008A0DB9" w:rsidRPr="003F3A93">
        <w:rPr>
          <w:rStyle w:val="Enfasicorsivo"/>
          <w:rFonts w:ascii="Times New Roman" w:hAnsi="Times New Roman" w:cs="Times New Roman"/>
          <w:color w:val="000000"/>
        </w:rPr>
        <w:t xml:space="preserve">Medea: strega, straniera, sola. L’ultima messa in scena (INDA-Siracusa 2023). </w:t>
      </w:r>
    </w:p>
    <w:p w:rsidR="00687A19" w:rsidRPr="00BA267D" w:rsidRDefault="0063458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3F3A93">
        <w:rPr>
          <w:rFonts w:ascii="Times New Roman" w:hAnsi="Times New Roman" w:cs="Times New Roman"/>
          <w:color w:val="000000"/>
        </w:rPr>
        <w:t>Miryea</w:t>
      </w:r>
      <w:proofErr w:type="spellEnd"/>
      <w:r w:rsidRPr="003F3A93">
        <w:rPr>
          <w:rFonts w:ascii="Times New Roman" w:hAnsi="Times New Roman" w:cs="Times New Roman"/>
          <w:color w:val="000000"/>
        </w:rPr>
        <w:t xml:space="preserve"> Cuccia, </w:t>
      </w:r>
      <w:r w:rsidRPr="003F3A93">
        <w:rPr>
          <w:rFonts w:ascii="Times New Roman" w:hAnsi="Times New Roman" w:cs="Times New Roman"/>
          <w:i/>
          <w:iCs/>
          <w:color w:val="000000"/>
        </w:rPr>
        <w:t>Margherita come Medea? L’infanticidio nel Faust di Goethe.</w:t>
      </w:r>
    </w:p>
    <w:p w:rsidR="00BA267D" w:rsidRPr="003F3A93" w:rsidRDefault="00BA267D" w:rsidP="007571CB">
      <w:pPr>
        <w:pStyle w:val="Paragrafoelenco"/>
        <w:ind w:left="1134" w:right="1133"/>
        <w:jc w:val="both"/>
        <w:rPr>
          <w:rFonts w:ascii="Times New Roman" w:hAnsi="Times New Roman" w:cs="Times New Roman"/>
          <w:color w:val="000000"/>
        </w:rPr>
      </w:pPr>
    </w:p>
    <w:p w:rsidR="003F3A93" w:rsidRPr="003F3A93" w:rsidRDefault="003F3A93" w:rsidP="007571CB">
      <w:pPr>
        <w:pStyle w:val="Paragrafoelenco"/>
        <w:ind w:left="1134" w:right="1133" w:hanging="567"/>
        <w:jc w:val="both"/>
        <w:rPr>
          <w:rFonts w:ascii="Times New Roman" w:hAnsi="Times New Roman" w:cs="Times New Roman"/>
          <w:color w:val="000000"/>
        </w:rPr>
      </w:pPr>
    </w:p>
    <w:p w:rsidR="00BA267D" w:rsidRDefault="002E1377" w:rsidP="007571CB">
      <w:pPr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4C24E8">
        <w:rPr>
          <w:rFonts w:ascii="Times New Roman" w:hAnsi="Times New Roman" w:cs="Times New Roman"/>
          <w:b/>
          <w:bCs/>
          <w:color w:val="FF0000"/>
        </w:rPr>
        <w:t>2</w:t>
      </w:r>
      <w:r>
        <w:rPr>
          <w:rFonts w:ascii="Times New Roman" w:hAnsi="Times New Roman" w:cs="Times New Roman"/>
          <w:b/>
          <w:bCs/>
          <w:color w:val="FF0000"/>
        </w:rPr>
        <w:t xml:space="preserve">2/09, </w:t>
      </w:r>
      <w:r w:rsidR="00264F2A">
        <w:rPr>
          <w:rFonts w:ascii="Times New Roman" w:hAnsi="Times New Roman" w:cs="Times New Roman"/>
          <w:b/>
          <w:bCs/>
          <w:color w:val="FF0000"/>
        </w:rPr>
        <w:t>Aula 254</w:t>
      </w:r>
      <w:r w:rsidR="007571CB">
        <w:rPr>
          <w:rFonts w:ascii="Times New Roman" w:hAnsi="Times New Roman" w:cs="Times New Roman"/>
          <w:b/>
          <w:bCs/>
          <w:color w:val="FF0000"/>
        </w:rPr>
        <w:t>,</w:t>
      </w:r>
      <w:r w:rsidR="00264F2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597629">
        <w:rPr>
          <w:rFonts w:ascii="Times New Roman" w:hAnsi="Times New Roman" w:cs="Times New Roman"/>
          <w:b/>
          <w:bCs/>
          <w:color w:val="FF0000"/>
        </w:rPr>
        <w:t>h. 9.30-13.00</w:t>
      </w:r>
    </w:p>
    <w:p w:rsidR="003F3A93" w:rsidRPr="00BA1CE9" w:rsidRDefault="00B56BD9" w:rsidP="007571CB">
      <w:pPr>
        <w:ind w:right="1133"/>
        <w:jc w:val="both"/>
        <w:rPr>
          <w:rFonts w:ascii="Times New Roman" w:hAnsi="Times New Roman" w:cs="Times New Roman"/>
          <w:b/>
          <w:bCs/>
          <w:color w:val="FF0000"/>
        </w:rPr>
      </w:pPr>
      <w:r w:rsidRPr="004C24E8">
        <w:rPr>
          <w:rFonts w:ascii="Times New Roman" w:hAnsi="Times New Roman" w:cs="Times New Roman"/>
          <w:b/>
          <w:bCs/>
        </w:rPr>
        <w:t>D</w:t>
      </w:r>
      <w:r w:rsidR="003F3A93" w:rsidRPr="004C24E8">
        <w:rPr>
          <w:rFonts w:ascii="Times New Roman" w:hAnsi="Times New Roman" w:cs="Times New Roman"/>
          <w:b/>
          <w:bCs/>
        </w:rPr>
        <w:t xml:space="preserve">eclinazioni femminili </w:t>
      </w:r>
      <w:r w:rsidR="00BA1CE9">
        <w:rPr>
          <w:rFonts w:ascii="Times New Roman" w:hAnsi="Times New Roman" w:cs="Times New Roman"/>
          <w:b/>
          <w:bCs/>
        </w:rPr>
        <w:t xml:space="preserve">dell’alterità </w:t>
      </w:r>
      <w:r w:rsidR="003F3A93" w:rsidRPr="004C24E8">
        <w:rPr>
          <w:rFonts w:ascii="Times New Roman" w:hAnsi="Times New Roman" w:cs="Times New Roman"/>
          <w:b/>
          <w:bCs/>
        </w:rPr>
        <w:t>(2)</w:t>
      </w:r>
    </w:p>
    <w:p w:rsidR="0063458C" w:rsidRPr="003F3A93" w:rsidRDefault="0063458C" w:rsidP="00C24C5C">
      <w:pPr>
        <w:pStyle w:val="Paragrafoelenco"/>
        <w:ind w:left="1134" w:right="1133"/>
        <w:jc w:val="both"/>
        <w:rPr>
          <w:rFonts w:ascii="Times New Roman" w:hAnsi="Times New Roman" w:cs="Times New Roman"/>
          <w:i/>
          <w:iCs/>
          <w:color w:val="000000"/>
        </w:rPr>
      </w:pPr>
      <w:r w:rsidRPr="003F3A93">
        <w:rPr>
          <w:rFonts w:ascii="Times New Roman" w:hAnsi="Times New Roman" w:cs="Times New Roman"/>
          <w:i/>
          <w:iCs/>
          <w:color w:val="000000"/>
        </w:rPr>
        <w:t>.</w:t>
      </w:r>
    </w:p>
    <w:p w:rsidR="0063458C" w:rsidRPr="003F3A93" w:rsidRDefault="0063458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</w:rPr>
      </w:pPr>
      <w:r w:rsidRPr="003F3A93">
        <w:rPr>
          <w:rFonts w:ascii="Times New Roman" w:hAnsi="Times New Roman" w:cs="Times New Roman"/>
        </w:rPr>
        <w:t xml:space="preserve">Francesca Vigo, </w:t>
      </w:r>
      <w:proofErr w:type="spellStart"/>
      <w:r w:rsidRPr="003F3A93">
        <w:rPr>
          <w:rFonts w:ascii="Times New Roman" w:hAnsi="Times New Roman" w:cs="Times New Roman"/>
          <w:bCs/>
          <w:i/>
          <w:iCs/>
          <w:lang w:val="de-DE"/>
        </w:rPr>
        <w:t>Withches</w:t>
      </w:r>
      <w:proofErr w:type="spellEnd"/>
      <w:r w:rsidRPr="003F3A93">
        <w:rPr>
          <w:rFonts w:ascii="Times New Roman" w:hAnsi="Times New Roman" w:cs="Times New Roman"/>
          <w:bCs/>
          <w:i/>
          <w:iCs/>
          <w:lang w:val="de-DE"/>
        </w:rPr>
        <w:t xml:space="preserve">, </w:t>
      </w:r>
      <w:proofErr w:type="spellStart"/>
      <w:r w:rsidRPr="003F3A93">
        <w:rPr>
          <w:rFonts w:ascii="Times New Roman" w:hAnsi="Times New Roman" w:cs="Times New Roman"/>
          <w:bCs/>
          <w:i/>
          <w:iCs/>
          <w:lang w:val="de-DE"/>
        </w:rPr>
        <w:t>Wiccan</w:t>
      </w:r>
      <w:proofErr w:type="spellEnd"/>
      <w:r w:rsidRPr="003F3A93">
        <w:rPr>
          <w:rFonts w:ascii="Times New Roman" w:hAnsi="Times New Roman" w:cs="Times New Roman"/>
          <w:bCs/>
          <w:i/>
          <w:iCs/>
          <w:lang w:val="de-DE"/>
        </w:rPr>
        <w:t xml:space="preserve"> e hag. </w:t>
      </w:r>
      <w:r w:rsidRPr="003F3A93">
        <w:rPr>
          <w:rFonts w:ascii="Times New Roman" w:hAnsi="Times New Roman" w:cs="Times New Roman"/>
          <w:bCs/>
          <w:i/>
          <w:iCs/>
        </w:rPr>
        <w:t>Trasformazioni ed evoluzioni di streghe e stregoni nella cultura britannica</w:t>
      </w:r>
    </w:p>
    <w:p w:rsidR="008A0DB9" w:rsidRPr="003F3A93" w:rsidRDefault="0063458C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  <w:color w:val="000000"/>
        </w:rPr>
      </w:pPr>
      <w:r w:rsidRPr="003F3A93">
        <w:rPr>
          <w:rFonts w:ascii="Times New Roman" w:hAnsi="Times New Roman" w:cs="Times New Roman"/>
          <w:color w:val="000000"/>
        </w:rPr>
        <w:t xml:space="preserve">Andrea Romano, </w:t>
      </w:r>
      <w:r w:rsidRPr="003F3A93">
        <w:rPr>
          <w:rFonts w:ascii="Times New Roman" w:hAnsi="Times New Roman" w:cs="Times New Roman"/>
          <w:i/>
          <w:iCs/>
          <w:color w:val="000000"/>
        </w:rPr>
        <w:t>‘Le streghe sono tornate’: nascita e diffusione della Wicca.</w:t>
      </w:r>
    </w:p>
    <w:p w:rsidR="003F3A93" w:rsidRPr="003F3A93" w:rsidRDefault="003F3A93" w:rsidP="007571CB">
      <w:pPr>
        <w:pStyle w:val="Paragrafoelenco"/>
        <w:ind w:left="1134" w:right="1133" w:hanging="567"/>
        <w:jc w:val="both"/>
        <w:rPr>
          <w:rFonts w:ascii="Times New Roman" w:hAnsi="Times New Roman" w:cs="Times New Roman"/>
          <w:color w:val="000000"/>
        </w:rPr>
      </w:pPr>
    </w:p>
    <w:p w:rsidR="003F3A93" w:rsidRPr="004C24E8" w:rsidRDefault="00B56BD9" w:rsidP="007571CB">
      <w:pPr>
        <w:pStyle w:val="Paragrafoelenco"/>
        <w:ind w:left="1134" w:right="113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Altre</w:t>
      </w:r>
      <w:r w:rsidR="00291A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3A93" w:rsidRPr="003F3A93">
        <w:rPr>
          <w:rFonts w:ascii="Times New Roman" w:hAnsi="Times New Roman" w:cs="Times New Roman"/>
          <w:b/>
          <w:bCs/>
          <w:color w:val="000000"/>
        </w:rPr>
        <w:t>alterità</w:t>
      </w:r>
      <w:r w:rsidR="00F5211B">
        <w:rPr>
          <w:rFonts w:ascii="Times New Roman" w:hAnsi="Times New Roman" w:cs="Times New Roman"/>
          <w:b/>
          <w:bCs/>
          <w:color w:val="000000"/>
        </w:rPr>
        <w:t>: s-</w:t>
      </w:r>
      <w:r w:rsidR="003F3A93" w:rsidRPr="003F3A93">
        <w:rPr>
          <w:rFonts w:ascii="Times New Roman" w:hAnsi="Times New Roman" w:cs="Times New Roman"/>
          <w:b/>
          <w:bCs/>
          <w:color w:val="000000"/>
        </w:rPr>
        <w:t>confinament</w:t>
      </w:r>
      <w:r w:rsidR="004C24E8">
        <w:rPr>
          <w:rFonts w:ascii="Times New Roman" w:hAnsi="Times New Roman" w:cs="Times New Roman"/>
          <w:b/>
          <w:bCs/>
          <w:color w:val="000000"/>
        </w:rPr>
        <w:t>i</w:t>
      </w:r>
    </w:p>
    <w:p w:rsidR="008A0DB9" w:rsidRPr="00E649C1" w:rsidRDefault="00E649C1" w:rsidP="00E649C1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Style w:val="Enfasicorsivo"/>
          <w:rFonts w:ascii="Times New Roman" w:hAnsi="Times New Roman" w:cs="Times New Roman"/>
          <w:color w:val="000000"/>
        </w:rPr>
      </w:pPr>
      <w:r w:rsidRPr="00902AE6">
        <w:rPr>
          <w:rFonts w:ascii="Times New Roman" w:hAnsi="Times New Roman" w:cs="Times New Roman"/>
          <w:kern w:val="0"/>
        </w:rPr>
        <w:t xml:space="preserve">Lucia La Causa, </w:t>
      </w:r>
      <w:r w:rsidRPr="00902AE6">
        <w:rPr>
          <w:rFonts w:ascii="Times New Roman" w:hAnsi="Times New Roman" w:cs="Times New Roman"/>
          <w:i/>
          <w:iCs/>
          <w:kern w:val="0"/>
        </w:rPr>
        <w:t>Il genio del male. La figura del jinn da Oriente a Occidente nel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902AE6">
        <w:rPr>
          <w:rFonts w:ascii="Times New Roman" w:hAnsi="Times New Roman" w:cs="Times New Roman"/>
          <w:i/>
          <w:iCs/>
          <w:kern w:val="0"/>
        </w:rPr>
        <w:t>cinema e nelle serie americane.</w:t>
      </w:r>
    </w:p>
    <w:p w:rsidR="00E649C1" w:rsidRPr="00E649C1" w:rsidRDefault="00E649C1" w:rsidP="00E649C1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Style w:val="Enfasicorsivo"/>
          <w:rFonts w:ascii="Times New Roman" w:hAnsi="Times New Roman" w:cs="Times New Roman"/>
          <w:color w:val="000000"/>
        </w:rPr>
      </w:pPr>
      <w:r w:rsidRPr="003F3A93">
        <w:rPr>
          <w:rFonts w:ascii="Times New Roman" w:hAnsi="Times New Roman" w:cs="Times New Roman"/>
        </w:rPr>
        <w:t xml:space="preserve">Raffaele Zago, </w:t>
      </w:r>
      <w:r w:rsidRPr="003F3A93">
        <w:rPr>
          <w:rStyle w:val="Enfasicorsivo"/>
          <w:rFonts w:ascii="Times New Roman" w:hAnsi="Times New Roman" w:cs="Times New Roman"/>
          <w:color w:val="000000"/>
        </w:rPr>
        <w:t>Cattivi soggetti nel cinema e nelle serie americane: qualche annotazione linguistica.</w:t>
      </w:r>
    </w:p>
    <w:p w:rsidR="008A0DB9" w:rsidRPr="00BA267D" w:rsidRDefault="008A0DB9" w:rsidP="007571CB">
      <w:pPr>
        <w:pStyle w:val="Paragrafoelenco"/>
        <w:numPr>
          <w:ilvl w:val="3"/>
          <w:numId w:val="3"/>
        </w:numPr>
        <w:ind w:left="1134" w:right="1133" w:hanging="567"/>
        <w:jc w:val="both"/>
        <w:rPr>
          <w:rFonts w:ascii="Times New Roman" w:hAnsi="Times New Roman" w:cs="Times New Roman"/>
          <w:color w:val="000000"/>
        </w:rPr>
      </w:pPr>
      <w:r w:rsidRPr="003F3A93">
        <w:rPr>
          <w:rFonts w:ascii="Times New Roman" w:hAnsi="Times New Roman" w:cs="Times New Roman"/>
          <w:color w:val="000000"/>
        </w:rPr>
        <w:t>Sabina Fontana</w:t>
      </w:r>
      <w:r w:rsidRPr="003F3A93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3F3A93">
        <w:rPr>
          <w:rFonts w:ascii="Times New Roman" w:hAnsi="Times New Roman" w:cs="Times New Roman"/>
          <w:color w:val="000000"/>
        </w:rPr>
        <w:t xml:space="preserve">E. </w:t>
      </w:r>
      <w:proofErr w:type="spellStart"/>
      <w:r w:rsidRPr="003F3A93">
        <w:rPr>
          <w:rFonts w:ascii="Times New Roman" w:hAnsi="Times New Roman" w:cs="Times New Roman"/>
          <w:color w:val="000000"/>
        </w:rPr>
        <w:t>Raniolo</w:t>
      </w:r>
      <w:proofErr w:type="spellEnd"/>
      <w:r w:rsidRPr="003F3A93">
        <w:rPr>
          <w:rFonts w:ascii="Times New Roman" w:hAnsi="Times New Roman" w:cs="Times New Roman"/>
          <w:color w:val="000000"/>
        </w:rPr>
        <w:t>,</w:t>
      </w:r>
      <w:r w:rsidRPr="003F3A9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F3A93">
        <w:rPr>
          <w:rFonts w:ascii="Times New Roman" w:hAnsi="Times New Roman" w:cs="Times New Roman"/>
          <w:bCs/>
          <w:i/>
          <w:iCs/>
        </w:rPr>
        <w:t>Narrare l’Alterità tra lingua dei segni e lingua vocale: la poesia nel percorso di ‘empowerment’.</w:t>
      </w:r>
    </w:p>
    <w:p w:rsidR="00BA267D" w:rsidRPr="00BA267D" w:rsidRDefault="00BA267D" w:rsidP="007571CB">
      <w:pPr>
        <w:pStyle w:val="Paragrafoelenco"/>
        <w:ind w:left="1134" w:right="1133"/>
        <w:jc w:val="both"/>
        <w:rPr>
          <w:rFonts w:ascii="Times New Roman" w:hAnsi="Times New Roman" w:cs="Times New Roman"/>
          <w:color w:val="000000"/>
        </w:rPr>
      </w:pPr>
    </w:p>
    <w:p w:rsidR="002421CF" w:rsidRDefault="008F4E2B" w:rsidP="002421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Incontri Scuola Superiore</w:t>
      </w:r>
    </w:p>
    <w:p w:rsidR="002421CF" w:rsidRPr="002421CF" w:rsidRDefault="002421CF" w:rsidP="002421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kern w:val="0"/>
        </w:rPr>
      </w:pPr>
    </w:p>
    <w:p w:rsidR="002421CF" w:rsidRPr="002421CF" w:rsidRDefault="002421CF" w:rsidP="002421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kern w:val="0"/>
        </w:rPr>
      </w:pP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21/09, Scuola Superiore</w:t>
      </w:r>
      <w:r w:rsidR="008F4E2B">
        <w:rPr>
          <w:rFonts w:ascii="Times New Roman" w:hAnsi="Times New Roman" w:cs="Times New Roman"/>
          <w:b/>
          <w:bCs/>
          <w:color w:val="FF0000"/>
          <w:kern w:val="0"/>
        </w:rPr>
        <w:t>, Villa San Saverio,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 xml:space="preserve"> Catania: h. 17</w:t>
      </w:r>
      <w:r w:rsidR="008F4E2B">
        <w:rPr>
          <w:rFonts w:ascii="Times New Roman" w:hAnsi="Times New Roman" w:cs="Times New Roman"/>
          <w:b/>
          <w:bCs/>
          <w:color w:val="FF0000"/>
          <w:kern w:val="0"/>
        </w:rPr>
        <w:t>.00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-19.</w:t>
      </w:r>
      <w:r w:rsidR="00105205">
        <w:rPr>
          <w:rFonts w:ascii="Times New Roman" w:hAnsi="Times New Roman" w:cs="Times New Roman"/>
          <w:b/>
          <w:bCs/>
          <w:color w:val="FF0000"/>
          <w:kern w:val="0"/>
        </w:rPr>
        <w:t>3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0</w:t>
      </w:r>
    </w:p>
    <w:p w:rsidR="002421CF" w:rsidRDefault="002421CF" w:rsidP="002421C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Marina Benedetti, L’invenzione della strega e della stregoneria (</w:t>
      </w:r>
      <w:r w:rsidRPr="002421CF">
        <w:rPr>
          <w:rFonts w:ascii="Times New Roman" w:hAnsi="Times New Roman" w:cs="Times New Roman"/>
          <w:b/>
          <w:bCs/>
          <w:color w:val="000000"/>
          <w:kern w:val="0"/>
        </w:rPr>
        <w:t>parte prima</w:t>
      </w:r>
      <w:r>
        <w:rPr>
          <w:rFonts w:ascii="Times New Roman" w:hAnsi="Times New Roman" w:cs="Times New Roman"/>
          <w:color w:val="000000"/>
          <w:kern w:val="0"/>
        </w:rPr>
        <w:t>).</w:t>
      </w:r>
    </w:p>
    <w:p w:rsidR="002421CF" w:rsidRDefault="002421CF" w:rsidP="002421C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:rsidR="002421CF" w:rsidRPr="002421CF" w:rsidRDefault="002421CF" w:rsidP="002421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kern w:val="0"/>
        </w:rPr>
      </w:pP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22/09, Scuola Superiore</w:t>
      </w:r>
      <w:r w:rsidR="008F4E2B">
        <w:rPr>
          <w:rFonts w:ascii="Times New Roman" w:hAnsi="Times New Roman" w:cs="Times New Roman"/>
          <w:b/>
          <w:bCs/>
          <w:color w:val="FF0000"/>
          <w:kern w:val="0"/>
        </w:rPr>
        <w:t>,</w:t>
      </w:r>
      <w:r w:rsidR="008F4E2B" w:rsidRPr="008F4E2B">
        <w:rPr>
          <w:rFonts w:ascii="Times New Roman" w:hAnsi="Times New Roman" w:cs="Times New Roman"/>
          <w:b/>
          <w:bCs/>
          <w:color w:val="FF0000"/>
          <w:kern w:val="0"/>
        </w:rPr>
        <w:t xml:space="preserve"> </w:t>
      </w:r>
      <w:r w:rsidR="008F4E2B">
        <w:rPr>
          <w:rFonts w:ascii="Times New Roman" w:hAnsi="Times New Roman" w:cs="Times New Roman"/>
          <w:b/>
          <w:bCs/>
          <w:color w:val="FF0000"/>
          <w:kern w:val="0"/>
        </w:rPr>
        <w:t>Villa San Saverio,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 xml:space="preserve"> Catania: h. 17</w:t>
      </w:r>
      <w:r w:rsidR="008F4E2B">
        <w:rPr>
          <w:rFonts w:ascii="Times New Roman" w:hAnsi="Times New Roman" w:cs="Times New Roman"/>
          <w:b/>
          <w:bCs/>
          <w:color w:val="FF0000"/>
          <w:kern w:val="0"/>
        </w:rPr>
        <w:t>.00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-19.</w:t>
      </w:r>
      <w:r w:rsidR="00105205">
        <w:rPr>
          <w:rFonts w:ascii="Times New Roman" w:hAnsi="Times New Roman" w:cs="Times New Roman"/>
          <w:b/>
          <w:bCs/>
          <w:color w:val="FF0000"/>
          <w:kern w:val="0"/>
        </w:rPr>
        <w:t>3</w:t>
      </w:r>
      <w:r w:rsidRPr="002421CF">
        <w:rPr>
          <w:rFonts w:ascii="Times New Roman" w:hAnsi="Times New Roman" w:cs="Times New Roman"/>
          <w:b/>
          <w:bCs/>
          <w:color w:val="FF0000"/>
          <w:kern w:val="0"/>
        </w:rPr>
        <w:t>0</w:t>
      </w:r>
    </w:p>
    <w:p w:rsidR="002421CF" w:rsidRDefault="002421CF" w:rsidP="002421CF">
      <w:r>
        <w:rPr>
          <w:rFonts w:ascii="Times New Roman" w:hAnsi="Times New Roman" w:cs="Times New Roman"/>
          <w:color w:val="000000"/>
          <w:kern w:val="0"/>
        </w:rPr>
        <w:t>Marina Benedetti, L’invenzione della strega e della stregoneria (</w:t>
      </w:r>
      <w:r w:rsidRPr="002421CF">
        <w:rPr>
          <w:rFonts w:ascii="Times New Roman" w:hAnsi="Times New Roman" w:cs="Times New Roman"/>
          <w:b/>
          <w:bCs/>
          <w:color w:val="000000"/>
          <w:kern w:val="0"/>
        </w:rPr>
        <w:t>parte seconda</w:t>
      </w:r>
      <w:r>
        <w:rPr>
          <w:rFonts w:ascii="Times New Roman" w:hAnsi="Times New Roman" w:cs="Times New Roman"/>
          <w:color w:val="000000"/>
          <w:kern w:val="0"/>
        </w:rPr>
        <w:t>).</w:t>
      </w:r>
    </w:p>
    <w:p w:rsidR="0063458C" w:rsidRDefault="0063458C" w:rsidP="007571CB">
      <w:pPr>
        <w:ind w:left="1134" w:right="1133" w:hanging="567"/>
        <w:jc w:val="both"/>
        <w:rPr>
          <w:rStyle w:val="Enfasicorsivo"/>
          <w:rFonts w:ascii="Times New Roman" w:hAnsi="Times New Roman" w:cs="Times New Roman"/>
        </w:rPr>
      </w:pPr>
    </w:p>
    <w:p w:rsidR="00597629" w:rsidRPr="003F3A93" w:rsidRDefault="00597629" w:rsidP="007571CB">
      <w:pPr>
        <w:ind w:right="1133"/>
        <w:jc w:val="both"/>
        <w:rPr>
          <w:rStyle w:val="Enfasicorsivo"/>
          <w:rFonts w:ascii="Times New Roman" w:hAnsi="Times New Roman" w:cs="Times New Roman"/>
        </w:rPr>
      </w:pPr>
    </w:p>
    <w:p w:rsidR="00687A19" w:rsidRPr="003F3A93" w:rsidRDefault="00687A19" w:rsidP="007571CB">
      <w:pPr>
        <w:pStyle w:val="Paragrafoelenco"/>
        <w:ind w:left="1134" w:right="1133" w:hanging="567"/>
        <w:jc w:val="both"/>
        <w:rPr>
          <w:rStyle w:val="Enfasicorsivo"/>
          <w:rFonts w:ascii="Times New Roman" w:hAnsi="Times New Roman" w:cs="Times New Roman"/>
        </w:rPr>
      </w:pPr>
    </w:p>
    <w:p w:rsidR="007351AF" w:rsidRPr="003F3A93" w:rsidRDefault="007351AF" w:rsidP="007571CB">
      <w:pPr>
        <w:ind w:left="1134" w:right="1133" w:hanging="567"/>
        <w:jc w:val="both"/>
        <w:rPr>
          <w:rFonts w:ascii="Times New Roman" w:hAnsi="Times New Roman" w:cs="Times New Roman"/>
        </w:rPr>
      </w:pPr>
    </w:p>
    <w:sectPr w:rsidR="007351AF" w:rsidRPr="003F3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CA3"/>
    <w:multiLevelType w:val="hybridMultilevel"/>
    <w:tmpl w:val="27EE44BE"/>
    <w:lvl w:ilvl="0" w:tplc="8D38152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9895DF9"/>
    <w:multiLevelType w:val="hybridMultilevel"/>
    <w:tmpl w:val="C1C66D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8D7745"/>
    <w:multiLevelType w:val="hybridMultilevel"/>
    <w:tmpl w:val="EEACFDAE"/>
    <w:lvl w:ilvl="0" w:tplc="7318C66C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7908">
    <w:abstractNumId w:val="0"/>
  </w:num>
  <w:num w:numId="2" w16cid:durableId="315962198">
    <w:abstractNumId w:val="2"/>
  </w:num>
  <w:num w:numId="3" w16cid:durableId="141709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C"/>
    <w:rsid w:val="000012F0"/>
    <w:rsid w:val="00105205"/>
    <w:rsid w:val="00230C3F"/>
    <w:rsid w:val="00235918"/>
    <w:rsid w:val="002421CF"/>
    <w:rsid w:val="00264F2A"/>
    <w:rsid w:val="00291A7E"/>
    <w:rsid w:val="002E1377"/>
    <w:rsid w:val="003D3FF3"/>
    <w:rsid w:val="003F0A75"/>
    <w:rsid w:val="003F3A93"/>
    <w:rsid w:val="00496075"/>
    <w:rsid w:val="004C24E8"/>
    <w:rsid w:val="00587002"/>
    <w:rsid w:val="00597629"/>
    <w:rsid w:val="0063458C"/>
    <w:rsid w:val="00687A19"/>
    <w:rsid w:val="0071214E"/>
    <w:rsid w:val="007351AF"/>
    <w:rsid w:val="007571CB"/>
    <w:rsid w:val="008A0DB9"/>
    <w:rsid w:val="008F4E2B"/>
    <w:rsid w:val="00B30A7E"/>
    <w:rsid w:val="00B528A5"/>
    <w:rsid w:val="00B56BD9"/>
    <w:rsid w:val="00BA1CE9"/>
    <w:rsid w:val="00BA267D"/>
    <w:rsid w:val="00C24C5C"/>
    <w:rsid w:val="00CE5903"/>
    <w:rsid w:val="00D13FFC"/>
    <w:rsid w:val="00D274C5"/>
    <w:rsid w:val="00D62D3D"/>
    <w:rsid w:val="00E33C53"/>
    <w:rsid w:val="00E649C1"/>
    <w:rsid w:val="00EE7910"/>
    <w:rsid w:val="00F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FE5EF"/>
  <w15:chartTrackingRefBased/>
  <w15:docId w15:val="{A9115A3B-477F-4943-AABE-292A1DB1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63458C"/>
    <w:rPr>
      <w:i/>
      <w:iCs/>
    </w:rPr>
  </w:style>
  <w:style w:type="paragraph" w:styleId="Paragrafoelenco">
    <w:name w:val="List Paragraph"/>
    <w:basedOn w:val="Normale"/>
    <w:uiPriority w:val="34"/>
    <w:qFormat/>
    <w:rsid w:val="0063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2023-07-13T09:22:00Z</cp:lastPrinted>
  <dcterms:created xsi:type="dcterms:W3CDTF">2023-06-12T14:12:00Z</dcterms:created>
  <dcterms:modified xsi:type="dcterms:W3CDTF">2023-09-18T05:59:00Z</dcterms:modified>
</cp:coreProperties>
</file>