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FED3" w14:textId="017EE277" w:rsidR="00D32EC9" w:rsidRPr="00A401C4" w:rsidRDefault="00405E34" w:rsidP="002E0F35">
      <w:pPr>
        <w:pStyle w:val="Titolocapitolo"/>
        <w:jc w:val="left"/>
      </w:pPr>
      <w:r>
        <w:t>CAPITOLO</w:t>
      </w:r>
      <w:r w:rsidR="005C5306">
        <w:t xml:space="preserve"> 1</w:t>
      </w:r>
      <w:r w:rsidR="002E0F35">
        <w:t>: Titolo</w:t>
      </w:r>
    </w:p>
    <w:p w14:paraId="7D7AB280" w14:textId="77777777" w:rsidR="00A401C4" w:rsidRPr="002353D9" w:rsidRDefault="00A1482C" w:rsidP="008B2791">
      <w:pPr>
        <w:pStyle w:val="Titolodelparagrafo"/>
      </w:pPr>
      <w:r w:rsidRPr="002353D9">
        <w:t>1.</w:t>
      </w:r>
      <w:r w:rsidR="005C5306" w:rsidRPr="002353D9">
        <w:t>1.</w:t>
      </w:r>
      <w:r w:rsidRPr="002353D9">
        <w:t xml:space="preserve"> </w:t>
      </w:r>
      <w:r w:rsidR="0016770B" w:rsidRPr="002353D9">
        <w:t>Impostazione della pagina</w:t>
      </w:r>
    </w:p>
    <w:p w14:paraId="671ECE23" w14:textId="77777777" w:rsidR="00A401C4" w:rsidRPr="00A401C4" w:rsidRDefault="00A401C4" w:rsidP="002353D9">
      <w:pPr>
        <w:pStyle w:val="NormaleWeb"/>
        <w:spacing w:before="0" w:beforeAutospacing="0" w:after="0" w:afterAutospacing="0" w:line="360" w:lineRule="auto"/>
        <w:jc w:val="both"/>
      </w:pPr>
      <w:r w:rsidRPr="00A401C4">
        <w:t xml:space="preserve">Una cartella (pagina) di Word comprende in media 30–32 </w:t>
      </w:r>
      <w:r w:rsidRPr="00A401C4">
        <w:rPr>
          <w:u w:val="single"/>
        </w:rPr>
        <w:t>righe</w:t>
      </w:r>
      <w:r w:rsidRPr="00A401C4">
        <w:t xml:space="preserve"> per un totale di 2200–2300 </w:t>
      </w:r>
      <w:r w:rsidRPr="00A401C4">
        <w:rPr>
          <w:u w:val="single"/>
        </w:rPr>
        <w:t>battute</w:t>
      </w:r>
      <w:r w:rsidRPr="00A401C4">
        <w:t>, spazi esclusi (per sapere se si rientra in tali parametri, basta cliccare sul comando ‘Strumenti’ della barra relativa e poi su ‘Conteggio parole’).</w:t>
      </w:r>
    </w:p>
    <w:p w14:paraId="23D6F573" w14:textId="77777777" w:rsidR="00A401C4" w:rsidRPr="00A401C4" w:rsidRDefault="00A401C4" w:rsidP="002353D9">
      <w:pPr>
        <w:pStyle w:val="paragrafoconindentatura"/>
      </w:pPr>
      <w:r w:rsidRPr="00A401C4">
        <w:t xml:space="preserve">L’impostazione dei </w:t>
      </w:r>
      <w:r w:rsidRPr="00A401C4">
        <w:rPr>
          <w:u w:val="single"/>
        </w:rPr>
        <w:t>margini</w:t>
      </w:r>
      <w:r w:rsidRPr="00A401C4">
        <w:t xml:space="preserve"> deve tener conto del fatto che la rilegatura finale del lavoro, riducendo lo spazio non occupato dal testo, inciderà sulla resa visiva. Pertanto, si consiglia di adottare i seguenti parametri (cliccando su ‘Imposta pagina’ del comando ‘File’):</w:t>
      </w:r>
    </w:p>
    <w:p w14:paraId="0893035D" w14:textId="77777777" w:rsidR="00A401C4" w:rsidRPr="00A401C4" w:rsidRDefault="00A401C4" w:rsidP="00531953">
      <w:pPr>
        <w:pStyle w:val="NormaleWeb"/>
        <w:numPr>
          <w:ilvl w:val="0"/>
          <w:numId w:val="10"/>
        </w:numPr>
        <w:tabs>
          <w:tab w:val="left" w:pos="426"/>
        </w:tabs>
        <w:spacing w:before="0" w:beforeAutospacing="0" w:after="0" w:afterAutospacing="0" w:line="360" w:lineRule="auto"/>
        <w:ind w:left="425" w:hanging="425"/>
        <w:jc w:val="both"/>
        <w:textAlignment w:val="baseline"/>
        <w:rPr>
          <w:color w:val="000000"/>
        </w:rPr>
      </w:pPr>
      <w:r w:rsidRPr="00A401C4">
        <w:rPr>
          <w:color w:val="000000"/>
        </w:rPr>
        <w:t>Margin</w:t>
      </w:r>
      <w:r w:rsidR="00A1482C">
        <w:rPr>
          <w:color w:val="000000"/>
        </w:rPr>
        <w:t>e</w:t>
      </w:r>
      <w:r w:rsidRPr="00A401C4">
        <w:rPr>
          <w:color w:val="000000"/>
        </w:rPr>
        <w:t xml:space="preserve"> sinistro 3,5 cm</w:t>
      </w:r>
    </w:p>
    <w:p w14:paraId="0AF4BE50" w14:textId="77777777" w:rsidR="00A401C4" w:rsidRPr="00A401C4" w:rsidRDefault="00A401C4" w:rsidP="00531953">
      <w:pPr>
        <w:pStyle w:val="NormaleWeb"/>
        <w:numPr>
          <w:ilvl w:val="0"/>
          <w:numId w:val="10"/>
        </w:numPr>
        <w:tabs>
          <w:tab w:val="left" w:pos="426"/>
        </w:tabs>
        <w:spacing w:before="0" w:beforeAutospacing="0" w:after="0" w:afterAutospacing="0" w:line="360" w:lineRule="auto"/>
        <w:ind w:left="425" w:hanging="425"/>
        <w:jc w:val="both"/>
        <w:textAlignment w:val="baseline"/>
        <w:rPr>
          <w:color w:val="000000"/>
        </w:rPr>
      </w:pPr>
      <w:r w:rsidRPr="00A401C4">
        <w:rPr>
          <w:color w:val="000000"/>
        </w:rPr>
        <w:t xml:space="preserve">Margine destro </w:t>
      </w:r>
      <w:r w:rsidR="00416417">
        <w:rPr>
          <w:color w:val="000000"/>
        </w:rPr>
        <w:t>2,5</w:t>
      </w:r>
      <w:r w:rsidRPr="00A401C4">
        <w:rPr>
          <w:color w:val="000000"/>
        </w:rPr>
        <w:t xml:space="preserve"> cm</w:t>
      </w:r>
    </w:p>
    <w:p w14:paraId="6A35A707" w14:textId="77777777" w:rsidR="00A401C4" w:rsidRPr="00A401C4" w:rsidRDefault="00A401C4" w:rsidP="00531953">
      <w:pPr>
        <w:pStyle w:val="NormaleWeb"/>
        <w:numPr>
          <w:ilvl w:val="0"/>
          <w:numId w:val="10"/>
        </w:numPr>
        <w:tabs>
          <w:tab w:val="left" w:pos="426"/>
        </w:tabs>
        <w:spacing w:before="0" w:beforeAutospacing="0" w:after="0" w:afterAutospacing="0" w:line="360" w:lineRule="auto"/>
        <w:ind w:left="425" w:hanging="425"/>
        <w:jc w:val="both"/>
        <w:textAlignment w:val="baseline"/>
        <w:rPr>
          <w:color w:val="000000"/>
        </w:rPr>
      </w:pPr>
      <w:r w:rsidRPr="00A401C4">
        <w:rPr>
          <w:color w:val="000000"/>
        </w:rPr>
        <w:t>Margin</w:t>
      </w:r>
      <w:r w:rsidR="00A1482C">
        <w:rPr>
          <w:color w:val="000000"/>
        </w:rPr>
        <w:t>i</w:t>
      </w:r>
      <w:r w:rsidRPr="00A401C4">
        <w:rPr>
          <w:color w:val="000000"/>
        </w:rPr>
        <w:t xml:space="preserve"> </w:t>
      </w:r>
      <w:r w:rsidR="00A1482C">
        <w:rPr>
          <w:color w:val="000000"/>
        </w:rPr>
        <w:t xml:space="preserve">superiore e </w:t>
      </w:r>
      <w:r w:rsidRPr="00A401C4">
        <w:rPr>
          <w:color w:val="000000"/>
        </w:rPr>
        <w:t>inferiore 2,5 cm</w:t>
      </w:r>
    </w:p>
    <w:p w14:paraId="27559894" w14:textId="77777777" w:rsidR="00A401C4" w:rsidRDefault="00A401C4" w:rsidP="00531953">
      <w:pPr>
        <w:pStyle w:val="NormaleWeb"/>
        <w:numPr>
          <w:ilvl w:val="0"/>
          <w:numId w:val="10"/>
        </w:numPr>
        <w:tabs>
          <w:tab w:val="left" w:pos="426"/>
        </w:tabs>
        <w:spacing w:before="0" w:beforeAutospacing="0" w:after="0" w:afterAutospacing="0" w:line="360" w:lineRule="auto"/>
        <w:ind w:left="425" w:hanging="425"/>
        <w:jc w:val="both"/>
        <w:textAlignment w:val="baseline"/>
        <w:rPr>
          <w:color w:val="000000"/>
        </w:rPr>
      </w:pPr>
      <w:r w:rsidRPr="00A401C4">
        <w:rPr>
          <w:color w:val="000000"/>
        </w:rPr>
        <w:t>Dimensioni e carattere:</w:t>
      </w:r>
    </w:p>
    <w:p w14:paraId="19CB21DC" w14:textId="77777777" w:rsidR="00A401C4" w:rsidRDefault="00A401C4" w:rsidP="00531953">
      <w:pPr>
        <w:pStyle w:val="NormaleWeb"/>
        <w:numPr>
          <w:ilvl w:val="1"/>
          <w:numId w:val="10"/>
        </w:numPr>
        <w:tabs>
          <w:tab w:val="clear" w:pos="1440"/>
        </w:tabs>
        <w:spacing w:before="0" w:beforeAutospacing="0" w:after="0" w:afterAutospacing="0" w:line="360" w:lineRule="auto"/>
        <w:ind w:left="851"/>
        <w:jc w:val="both"/>
        <w:textAlignment w:val="baseline"/>
        <w:rPr>
          <w:color w:val="000000"/>
        </w:rPr>
      </w:pPr>
      <w:r w:rsidRPr="00A401C4">
        <w:rPr>
          <w:color w:val="000000"/>
        </w:rPr>
        <w:t>Times New Roman</w:t>
      </w:r>
      <w:r>
        <w:rPr>
          <w:color w:val="000000"/>
        </w:rPr>
        <w:t xml:space="preserve"> </w:t>
      </w:r>
      <w:r w:rsidRPr="00A401C4">
        <w:rPr>
          <w:color w:val="000000"/>
        </w:rPr>
        <w:t xml:space="preserve">12 per </w:t>
      </w:r>
      <w:r>
        <w:rPr>
          <w:color w:val="000000"/>
        </w:rPr>
        <w:t xml:space="preserve">il corpo </w:t>
      </w:r>
      <w:r w:rsidRPr="00A401C4">
        <w:rPr>
          <w:color w:val="000000"/>
        </w:rPr>
        <w:t>del testo</w:t>
      </w:r>
    </w:p>
    <w:p w14:paraId="23FBEB1C" w14:textId="3F5C12B3" w:rsidR="000C72E9" w:rsidRDefault="00A401C4" w:rsidP="00531953">
      <w:pPr>
        <w:pStyle w:val="NormaleWeb"/>
        <w:numPr>
          <w:ilvl w:val="1"/>
          <w:numId w:val="10"/>
        </w:numPr>
        <w:tabs>
          <w:tab w:val="clear" w:pos="1440"/>
        </w:tabs>
        <w:spacing w:before="0" w:beforeAutospacing="0" w:after="0" w:afterAutospacing="0" w:line="360" w:lineRule="auto"/>
        <w:ind w:left="851"/>
        <w:jc w:val="both"/>
        <w:textAlignment w:val="baseline"/>
        <w:rPr>
          <w:color w:val="000000"/>
        </w:rPr>
      </w:pPr>
      <w:r w:rsidRPr="00A401C4">
        <w:rPr>
          <w:color w:val="000000"/>
        </w:rPr>
        <w:t xml:space="preserve">Times New Roman </w:t>
      </w:r>
      <w:r>
        <w:rPr>
          <w:color w:val="000000"/>
        </w:rPr>
        <w:t>1</w:t>
      </w:r>
      <w:r w:rsidR="000C72E9">
        <w:rPr>
          <w:color w:val="000000"/>
        </w:rPr>
        <w:t>6</w:t>
      </w:r>
      <w:r>
        <w:rPr>
          <w:color w:val="000000"/>
        </w:rPr>
        <w:t xml:space="preserve"> </w:t>
      </w:r>
      <w:r w:rsidRPr="00A401C4">
        <w:rPr>
          <w:color w:val="000000"/>
        </w:rPr>
        <w:t xml:space="preserve">per </w:t>
      </w:r>
      <w:r w:rsidR="000C72E9">
        <w:rPr>
          <w:color w:val="000000"/>
        </w:rPr>
        <w:t>il</w:t>
      </w:r>
      <w:r w:rsidRPr="00A401C4">
        <w:rPr>
          <w:color w:val="000000"/>
        </w:rPr>
        <w:t xml:space="preserve"> titol</w:t>
      </w:r>
      <w:r w:rsidR="000C72E9">
        <w:rPr>
          <w:color w:val="000000"/>
        </w:rPr>
        <w:t>o del capitolo</w:t>
      </w:r>
    </w:p>
    <w:p w14:paraId="20DEC253" w14:textId="6F0556AF" w:rsidR="00A401C4" w:rsidRDefault="000C72E9" w:rsidP="00531953">
      <w:pPr>
        <w:pStyle w:val="NormaleWeb"/>
        <w:numPr>
          <w:ilvl w:val="1"/>
          <w:numId w:val="10"/>
        </w:numPr>
        <w:tabs>
          <w:tab w:val="clear" w:pos="1440"/>
        </w:tabs>
        <w:spacing w:before="0" w:beforeAutospacing="0" w:after="0" w:afterAutospacing="0" w:line="360" w:lineRule="auto"/>
        <w:ind w:left="851"/>
        <w:jc w:val="both"/>
        <w:textAlignment w:val="baseline"/>
        <w:rPr>
          <w:color w:val="000000"/>
        </w:rPr>
      </w:pPr>
      <w:r w:rsidRPr="00A401C4">
        <w:rPr>
          <w:color w:val="000000"/>
        </w:rPr>
        <w:t xml:space="preserve">Times New Roman </w:t>
      </w:r>
      <w:r>
        <w:rPr>
          <w:color w:val="000000"/>
        </w:rPr>
        <w:t xml:space="preserve">14 </w:t>
      </w:r>
      <w:r w:rsidRPr="00A401C4">
        <w:rPr>
          <w:color w:val="000000"/>
        </w:rPr>
        <w:t xml:space="preserve">per </w:t>
      </w:r>
      <w:r>
        <w:rPr>
          <w:color w:val="000000"/>
        </w:rPr>
        <w:t>il</w:t>
      </w:r>
      <w:r w:rsidRPr="00A401C4">
        <w:rPr>
          <w:color w:val="000000"/>
        </w:rPr>
        <w:t xml:space="preserve"> titol</w:t>
      </w:r>
      <w:r>
        <w:rPr>
          <w:color w:val="000000"/>
        </w:rPr>
        <w:t>o del paragrafo</w:t>
      </w:r>
    </w:p>
    <w:p w14:paraId="3ADB7348" w14:textId="0706DCEA" w:rsidR="000C72E9" w:rsidRDefault="000C72E9" w:rsidP="00531953">
      <w:pPr>
        <w:pStyle w:val="NormaleWeb"/>
        <w:numPr>
          <w:ilvl w:val="1"/>
          <w:numId w:val="10"/>
        </w:numPr>
        <w:tabs>
          <w:tab w:val="clear" w:pos="1440"/>
        </w:tabs>
        <w:spacing w:before="0" w:beforeAutospacing="0" w:after="0" w:afterAutospacing="0" w:line="360" w:lineRule="auto"/>
        <w:ind w:left="851"/>
        <w:jc w:val="both"/>
        <w:textAlignment w:val="baseline"/>
        <w:rPr>
          <w:color w:val="000000"/>
        </w:rPr>
      </w:pPr>
      <w:r w:rsidRPr="00A401C4">
        <w:rPr>
          <w:color w:val="000000"/>
        </w:rPr>
        <w:t xml:space="preserve">Times New Roman </w:t>
      </w:r>
      <w:r>
        <w:rPr>
          <w:color w:val="000000"/>
        </w:rPr>
        <w:t>1</w:t>
      </w:r>
      <w:r w:rsidR="006B6478">
        <w:rPr>
          <w:color w:val="000000"/>
        </w:rPr>
        <w:t>2</w:t>
      </w:r>
      <w:r>
        <w:rPr>
          <w:color w:val="000000"/>
        </w:rPr>
        <w:t xml:space="preserve"> </w:t>
      </w:r>
      <w:r w:rsidRPr="00A401C4">
        <w:rPr>
          <w:color w:val="000000"/>
        </w:rPr>
        <w:t xml:space="preserve">per </w:t>
      </w:r>
      <w:r>
        <w:rPr>
          <w:color w:val="000000"/>
        </w:rPr>
        <w:t>il</w:t>
      </w:r>
      <w:r w:rsidRPr="00A401C4">
        <w:rPr>
          <w:color w:val="000000"/>
        </w:rPr>
        <w:t xml:space="preserve"> titol</w:t>
      </w:r>
      <w:r>
        <w:rPr>
          <w:color w:val="000000"/>
        </w:rPr>
        <w:t>o del sott</w:t>
      </w:r>
      <w:r w:rsidR="007A4BD5">
        <w:rPr>
          <w:color w:val="000000"/>
        </w:rPr>
        <w:t xml:space="preserve">o </w:t>
      </w:r>
      <w:r>
        <w:rPr>
          <w:color w:val="000000"/>
        </w:rPr>
        <w:t>paragrafo</w:t>
      </w:r>
    </w:p>
    <w:p w14:paraId="2D55B2E2" w14:textId="2622295E" w:rsidR="006B6478" w:rsidRDefault="006B6478" w:rsidP="00531953">
      <w:pPr>
        <w:pStyle w:val="NormaleWeb"/>
        <w:numPr>
          <w:ilvl w:val="1"/>
          <w:numId w:val="10"/>
        </w:numPr>
        <w:tabs>
          <w:tab w:val="clear" w:pos="1440"/>
        </w:tabs>
        <w:spacing w:before="0" w:beforeAutospacing="0" w:after="0" w:afterAutospacing="0" w:line="360" w:lineRule="auto"/>
        <w:ind w:left="851"/>
        <w:jc w:val="both"/>
        <w:textAlignment w:val="baseline"/>
        <w:rPr>
          <w:color w:val="000000"/>
        </w:rPr>
      </w:pPr>
      <w:r>
        <w:rPr>
          <w:color w:val="000000"/>
        </w:rPr>
        <w:t>Times New Roman 12 e corsivo per il titolo del sotto sotto paragrafo</w:t>
      </w:r>
    </w:p>
    <w:p w14:paraId="1CD1B5FB" w14:textId="77777777" w:rsidR="00A401C4" w:rsidRPr="00FF23FA" w:rsidRDefault="00A401C4" w:rsidP="00531953">
      <w:pPr>
        <w:pStyle w:val="NormaleWeb"/>
        <w:numPr>
          <w:ilvl w:val="1"/>
          <w:numId w:val="10"/>
        </w:numPr>
        <w:tabs>
          <w:tab w:val="clear" w:pos="1440"/>
        </w:tabs>
        <w:spacing w:before="0" w:beforeAutospacing="0" w:after="0" w:afterAutospacing="0" w:line="360" w:lineRule="auto"/>
        <w:ind w:left="851"/>
        <w:jc w:val="both"/>
        <w:textAlignment w:val="baseline"/>
        <w:rPr>
          <w:color w:val="000000"/>
          <w:lang w:val="en-US"/>
        </w:rPr>
      </w:pPr>
      <w:r w:rsidRPr="00FF23FA">
        <w:rPr>
          <w:color w:val="000000"/>
          <w:lang w:val="en-US"/>
        </w:rPr>
        <w:t>Times New Roman 10 per le note</w:t>
      </w:r>
    </w:p>
    <w:p w14:paraId="343F3121" w14:textId="70E84108" w:rsidR="00A401C4" w:rsidRPr="00A401C4" w:rsidRDefault="00A401C4" w:rsidP="00531953">
      <w:pPr>
        <w:pStyle w:val="NormaleWeb"/>
        <w:numPr>
          <w:ilvl w:val="1"/>
          <w:numId w:val="10"/>
        </w:numPr>
        <w:tabs>
          <w:tab w:val="clear" w:pos="1440"/>
        </w:tabs>
        <w:spacing w:before="0" w:beforeAutospacing="0" w:after="0" w:afterAutospacing="0" w:line="360" w:lineRule="auto"/>
        <w:ind w:left="851"/>
        <w:jc w:val="both"/>
        <w:textAlignment w:val="baseline"/>
        <w:rPr>
          <w:color w:val="000000"/>
        </w:rPr>
      </w:pPr>
      <w:r w:rsidRPr="00A401C4">
        <w:rPr>
          <w:color w:val="000000"/>
        </w:rPr>
        <w:t>Times New Roman</w:t>
      </w:r>
      <w:r>
        <w:rPr>
          <w:color w:val="000000"/>
        </w:rPr>
        <w:t xml:space="preserve"> </w:t>
      </w:r>
      <w:r w:rsidRPr="00A401C4">
        <w:rPr>
          <w:color w:val="000000"/>
        </w:rPr>
        <w:t>1</w:t>
      </w:r>
      <w:r>
        <w:rPr>
          <w:color w:val="000000"/>
        </w:rPr>
        <w:t>1</w:t>
      </w:r>
      <w:r w:rsidR="00FF23FA">
        <w:rPr>
          <w:color w:val="000000"/>
        </w:rPr>
        <w:t xml:space="preserve"> </w:t>
      </w:r>
      <w:r>
        <w:rPr>
          <w:color w:val="000000"/>
        </w:rPr>
        <w:t>per citazioni indentate</w:t>
      </w:r>
      <w:r w:rsidR="00A1482C">
        <w:rPr>
          <w:color w:val="000000"/>
        </w:rPr>
        <w:t>, esempi numerati</w:t>
      </w:r>
      <w:r w:rsidR="006B6478">
        <w:rPr>
          <w:color w:val="000000"/>
        </w:rPr>
        <w:t>,</w:t>
      </w:r>
      <w:r w:rsidR="00A1482C">
        <w:rPr>
          <w:color w:val="000000"/>
        </w:rPr>
        <w:t xml:space="preserve"> tabelle</w:t>
      </w:r>
      <w:r w:rsidR="006B6478">
        <w:rPr>
          <w:color w:val="000000"/>
        </w:rPr>
        <w:t xml:space="preserve"> e didascalie</w:t>
      </w:r>
    </w:p>
    <w:p w14:paraId="774C9BBF" w14:textId="77777777" w:rsidR="00A401C4" w:rsidRPr="00A401C4" w:rsidRDefault="00A401C4" w:rsidP="00531953">
      <w:pPr>
        <w:pStyle w:val="NormaleWeb"/>
        <w:numPr>
          <w:ilvl w:val="0"/>
          <w:numId w:val="10"/>
        </w:numPr>
        <w:tabs>
          <w:tab w:val="left" w:pos="426"/>
        </w:tabs>
        <w:spacing w:before="0" w:beforeAutospacing="0" w:after="0" w:afterAutospacing="0" w:line="360" w:lineRule="auto"/>
        <w:ind w:left="425" w:hanging="425"/>
        <w:jc w:val="both"/>
        <w:textAlignment w:val="baseline"/>
        <w:rPr>
          <w:color w:val="000000"/>
        </w:rPr>
      </w:pPr>
      <w:r w:rsidRPr="00A1482C">
        <w:t>L’allineamento</w:t>
      </w:r>
      <w:r w:rsidRPr="00A401C4">
        <w:t xml:space="preserve"> del paragrafo dev’essere giustificato</w:t>
      </w:r>
    </w:p>
    <w:p w14:paraId="50FFE9A5" w14:textId="0CDD2672" w:rsidR="00A401C4" w:rsidRDefault="00A401C4" w:rsidP="00531953">
      <w:pPr>
        <w:pStyle w:val="NormaleWeb"/>
        <w:numPr>
          <w:ilvl w:val="0"/>
          <w:numId w:val="10"/>
        </w:numPr>
        <w:tabs>
          <w:tab w:val="left" w:pos="426"/>
        </w:tabs>
        <w:spacing w:before="0" w:beforeAutospacing="0" w:after="0" w:afterAutospacing="0" w:line="360" w:lineRule="auto"/>
        <w:ind w:left="425" w:hanging="425"/>
        <w:jc w:val="both"/>
        <w:textAlignment w:val="baseline"/>
        <w:rPr>
          <w:color w:val="000000"/>
        </w:rPr>
      </w:pPr>
      <w:r w:rsidRPr="00A1482C">
        <w:t>L’interlinea</w:t>
      </w:r>
      <w:r w:rsidRPr="00A401C4">
        <w:t xml:space="preserve"> deve corrispondere a un valore di 1,5 cm</w:t>
      </w:r>
      <w:r w:rsidR="00FF23FA">
        <w:t xml:space="preserve"> per il testo. Le note,</w:t>
      </w:r>
      <w:r w:rsidR="00A755C4">
        <w:t xml:space="preserve"> le tabelle</w:t>
      </w:r>
      <w:r w:rsidR="00FF23FA">
        <w:t>, le citazioni indentate</w:t>
      </w:r>
      <w:r w:rsidR="006B6478">
        <w:t>,</w:t>
      </w:r>
      <w:r w:rsidR="00FF23FA">
        <w:t xml:space="preserve"> gli esempi numerati</w:t>
      </w:r>
      <w:r w:rsidR="00A755C4">
        <w:t xml:space="preserve"> </w:t>
      </w:r>
      <w:r w:rsidR="006B6478">
        <w:t xml:space="preserve">e le didascalie </w:t>
      </w:r>
      <w:r w:rsidR="00A755C4">
        <w:t>devono avere interlinea 1</w:t>
      </w:r>
    </w:p>
    <w:p w14:paraId="04B33124" w14:textId="77777777" w:rsidR="00A1482C" w:rsidRDefault="00A1482C" w:rsidP="00531953">
      <w:pPr>
        <w:pStyle w:val="NormaleWeb"/>
        <w:numPr>
          <w:ilvl w:val="0"/>
          <w:numId w:val="10"/>
        </w:numPr>
        <w:tabs>
          <w:tab w:val="left" w:pos="426"/>
        </w:tabs>
        <w:spacing w:before="0" w:beforeAutospacing="0" w:after="0" w:afterAutospacing="0" w:line="360" w:lineRule="auto"/>
        <w:ind w:left="425" w:hanging="425"/>
        <w:jc w:val="both"/>
        <w:textAlignment w:val="baseline"/>
        <w:rPr>
          <w:color w:val="000000"/>
        </w:rPr>
      </w:pPr>
      <w:r>
        <w:rPr>
          <w:color w:val="000000"/>
        </w:rPr>
        <w:t xml:space="preserve">I paragrafi devono avere una prima riga rientrante di </w:t>
      </w:r>
      <w:r w:rsidR="00E90BDA">
        <w:rPr>
          <w:color w:val="000000"/>
        </w:rPr>
        <w:t>1</w:t>
      </w:r>
      <w:r>
        <w:rPr>
          <w:color w:val="000000"/>
        </w:rPr>
        <w:t xml:space="preserve"> cm</w:t>
      </w:r>
    </w:p>
    <w:p w14:paraId="6970EF84" w14:textId="77777777" w:rsidR="00A1482C" w:rsidRPr="00A401C4" w:rsidRDefault="00A1482C" w:rsidP="00531953">
      <w:pPr>
        <w:pStyle w:val="NormaleWeb"/>
        <w:numPr>
          <w:ilvl w:val="0"/>
          <w:numId w:val="10"/>
        </w:numPr>
        <w:tabs>
          <w:tab w:val="left" w:pos="426"/>
        </w:tabs>
        <w:spacing w:before="0" w:beforeAutospacing="0" w:after="0" w:afterAutospacing="0" w:line="360" w:lineRule="auto"/>
        <w:ind w:left="425" w:hanging="425"/>
        <w:jc w:val="both"/>
        <w:textAlignment w:val="baseline"/>
        <w:rPr>
          <w:color w:val="000000"/>
        </w:rPr>
      </w:pPr>
      <w:r>
        <w:rPr>
          <w:color w:val="000000"/>
        </w:rPr>
        <w:t>Il primo paragrafo di un capitolo, di un paragrafo, che segue una figura, una tabella, una citazione indentata o un esempio numerato non deve aver alcun rientro</w:t>
      </w:r>
    </w:p>
    <w:p w14:paraId="2CA1990F" w14:textId="77777777" w:rsidR="00A401C4" w:rsidRPr="00A401C4" w:rsidRDefault="00A401C4" w:rsidP="00531953">
      <w:pPr>
        <w:pStyle w:val="NormaleWeb"/>
        <w:numPr>
          <w:ilvl w:val="0"/>
          <w:numId w:val="10"/>
        </w:numPr>
        <w:tabs>
          <w:tab w:val="left" w:pos="426"/>
        </w:tabs>
        <w:spacing w:before="0" w:beforeAutospacing="0" w:after="0" w:afterAutospacing="0" w:line="360" w:lineRule="auto"/>
        <w:ind w:left="425" w:hanging="425"/>
        <w:jc w:val="both"/>
        <w:textAlignment w:val="baseline"/>
        <w:rPr>
          <w:color w:val="000000"/>
        </w:rPr>
      </w:pPr>
      <w:r w:rsidRPr="00A401C4">
        <w:rPr>
          <w:color w:val="000000"/>
        </w:rPr>
        <w:t xml:space="preserve">Le pagine vanno numerate a esclusione del frontespizio, della dedica e/o dei ringraziamenti e dell’indice. </w:t>
      </w:r>
    </w:p>
    <w:p w14:paraId="4E79A2D3" w14:textId="77777777" w:rsidR="00A401C4" w:rsidRPr="006E60CD" w:rsidRDefault="005C5306" w:rsidP="008B2791">
      <w:pPr>
        <w:pStyle w:val="Titolodelparagrafo"/>
      </w:pPr>
      <w:r>
        <w:lastRenderedPageBreak/>
        <w:t>1.</w:t>
      </w:r>
      <w:r w:rsidR="00A1482C" w:rsidRPr="006E60CD">
        <w:t xml:space="preserve">2. </w:t>
      </w:r>
      <w:r w:rsidR="00A401C4" w:rsidRPr="006E60CD">
        <w:t>Struttura consig</w:t>
      </w:r>
      <w:r w:rsidR="00A1482C" w:rsidRPr="006E60CD">
        <w:t>liata per la Tesi/Prova finale:</w:t>
      </w:r>
    </w:p>
    <w:p w14:paraId="2B685258" w14:textId="77777777" w:rsidR="00A401C4" w:rsidRPr="00A401C4" w:rsidRDefault="00A401C4" w:rsidP="00531953">
      <w:pPr>
        <w:pStyle w:val="NormaleWeb"/>
        <w:spacing w:before="0" w:beforeAutospacing="0" w:after="0" w:afterAutospacing="0" w:line="360" w:lineRule="auto"/>
        <w:jc w:val="both"/>
      </w:pPr>
      <w:r w:rsidRPr="00A401C4">
        <w:rPr>
          <w:color w:val="000000"/>
        </w:rPr>
        <w:t>1. FRONTESPIZIO</w:t>
      </w:r>
    </w:p>
    <w:p w14:paraId="5C2BBDB4" w14:textId="77777777" w:rsidR="00A401C4" w:rsidRPr="00A401C4" w:rsidRDefault="00A401C4" w:rsidP="00531953">
      <w:pPr>
        <w:pStyle w:val="NormaleWeb"/>
        <w:spacing w:before="0" w:beforeAutospacing="0" w:after="0" w:afterAutospacing="0" w:line="360" w:lineRule="auto"/>
        <w:jc w:val="both"/>
      </w:pPr>
      <w:r w:rsidRPr="00A401C4">
        <w:rPr>
          <w:color w:val="000000"/>
        </w:rPr>
        <w:t>2.</w:t>
      </w:r>
      <w:r w:rsidR="00A755C4">
        <w:rPr>
          <w:color w:val="000000"/>
        </w:rPr>
        <w:t xml:space="preserve"> </w:t>
      </w:r>
      <w:r w:rsidRPr="00A401C4">
        <w:rPr>
          <w:color w:val="000000"/>
        </w:rPr>
        <w:t>RINGRAZIAMENTI / DEDICA (eventuali)</w:t>
      </w:r>
    </w:p>
    <w:p w14:paraId="15198406" w14:textId="1E3A6577" w:rsidR="00A401C4" w:rsidRDefault="00A401C4" w:rsidP="00531953">
      <w:pPr>
        <w:pStyle w:val="NormaleWeb"/>
        <w:spacing w:before="0" w:beforeAutospacing="0" w:after="0" w:afterAutospacing="0" w:line="360" w:lineRule="auto"/>
        <w:jc w:val="both"/>
        <w:rPr>
          <w:color w:val="000000"/>
        </w:rPr>
      </w:pPr>
      <w:r w:rsidRPr="00A401C4">
        <w:rPr>
          <w:color w:val="000000"/>
        </w:rPr>
        <w:t>3. INDICE</w:t>
      </w:r>
    </w:p>
    <w:p w14:paraId="41534924" w14:textId="35E3381F" w:rsidR="006B6478" w:rsidRPr="00A401C4" w:rsidRDefault="006B6478" w:rsidP="00531953">
      <w:pPr>
        <w:pStyle w:val="NormaleWeb"/>
        <w:spacing w:before="0" w:beforeAutospacing="0" w:after="0" w:afterAutospacing="0" w:line="360" w:lineRule="auto"/>
        <w:jc w:val="both"/>
      </w:pPr>
      <w:r>
        <w:rPr>
          <w:color w:val="000000"/>
        </w:rPr>
        <w:t>4. ABSTRAC</w:t>
      </w:r>
    </w:p>
    <w:p w14:paraId="0EEAA7A9" w14:textId="61582E5D" w:rsidR="00A401C4" w:rsidRPr="00A401C4" w:rsidRDefault="006B6478" w:rsidP="00531953">
      <w:pPr>
        <w:pStyle w:val="NormaleWeb"/>
        <w:spacing w:before="0" w:beforeAutospacing="0" w:after="0" w:afterAutospacing="0" w:line="360" w:lineRule="auto"/>
        <w:jc w:val="both"/>
      </w:pPr>
      <w:r>
        <w:rPr>
          <w:color w:val="000000"/>
        </w:rPr>
        <w:t>5</w:t>
      </w:r>
      <w:r w:rsidR="00A401C4" w:rsidRPr="00A401C4">
        <w:rPr>
          <w:color w:val="000000"/>
        </w:rPr>
        <w:t>. INTRODUZIONE</w:t>
      </w:r>
    </w:p>
    <w:p w14:paraId="5B2EAAD3" w14:textId="4CECD4FD" w:rsidR="00A401C4" w:rsidRPr="00A401C4" w:rsidRDefault="006B6478" w:rsidP="00531953">
      <w:pPr>
        <w:pStyle w:val="NormaleWeb"/>
        <w:spacing w:before="0" w:beforeAutospacing="0" w:after="0" w:afterAutospacing="0" w:line="360" w:lineRule="auto"/>
        <w:jc w:val="both"/>
      </w:pPr>
      <w:r>
        <w:rPr>
          <w:color w:val="000000"/>
        </w:rPr>
        <w:t>6</w:t>
      </w:r>
      <w:r w:rsidR="00A401C4" w:rsidRPr="00A401C4">
        <w:rPr>
          <w:color w:val="000000"/>
        </w:rPr>
        <w:t>. CORPO DEL TESTO</w:t>
      </w:r>
      <w:r w:rsidR="00A755C4">
        <w:rPr>
          <w:color w:val="000000"/>
        </w:rPr>
        <w:t xml:space="preserve"> (suddiviso in capitoli)</w:t>
      </w:r>
    </w:p>
    <w:p w14:paraId="285C55D8" w14:textId="6FD7C45C" w:rsidR="00A401C4" w:rsidRPr="00A401C4" w:rsidRDefault="006B6478" w:rsidP="00531953">
      <w:pPr>
        <w:pStyle w:val="NormaleWeb"/>
        <w:spacing w:before="0" w:beforeAutospacing="0" w:after="0" w:afterAutospacing="0" w:line="360" w:lineRule="auto"/>
        <w:jc w:val="both"/>
      </w:pPr>
      <w:r>
        <w:rPr>
          <w:color w:val="000000"/>
        </w:rPr>
        <w:t>7</w:t>
      </w:r>
      <w:r w:rsidR="00A401C4" w:rsidRPr="00A401C4">
        <w:rPr>
          <w:color w:val="000000"/>
        </w:rPr>
        <w:t>. CONCLUSIONI</w:t>
      </w:r>
    </w:p>
    <w:p w14:paraId="7955F63D" w14:textId="43856F75" w:rsidR="00A401C4" w:rsidRPr="00A401C4" w:rsidRDefault="006B6478" w:rsidP="00531953">
      <w:pPr>
        <w:pStyle w:val="NormaleWeb"/>
        <w:spacing w:before="0" w:beforeAutospacing="0" w:after="0" w:afterAutospacing="0" w:line="360" w:lineRule="auto"/>
        <w:jc w:val="both"/>
      </w:pPr>
      <w:r>
        <w:rPr>
          <w:color w:val="000000"/>
        </w:rPr>
        <w:t>9</w:t>
      </w:r>
      <w:r w:rsidR="00A401C4" w:rsidRPr="00A401C4">
        <w:rPr>
          <w:color w:val="000000"/>
        </w:rPr>
        <w:t>. APPENDICI O ALLEGATI (opzionali)</w:t>
      </w:r>
    </w:p>
    <w:p w14:paraId="71D479E5" w14:textId="518BC9F0" w:rsidR="00A401C4" w:rsidRPr="00A401C4" w:rsidRDefault="006B6478" w:rsidP="00531953">
      <w:pPr>
        <w:pStyle w:val="NormaleWeb"/>
        <w:spacing w:before="0" w:beforeAutospacing="0" w:after="0" w:afterAutospacing="0" w:line="360" w:lineRule="auto"/>
        <w:jc w:val="both"/>
      </w:pPr>
      <w:r>
        <w:rPr>
          <w:color w:val="000000"/>
        </w:rPr>
        <w:t>9</w:t>
      </w:r>
      <w:r w:rsidR="00A401C4" w:rsidRPr="00A401C4">
        <w:rPr>
          <w:color w:val="000000"/>
        </w:rPr>
        <w:t>. BIBLIOGRAFIA</w:t>
      </w:r>
    </w:p>
    <w:p w14:paraId="7F552A38" w14:textId="77777777" w:rsidR="00A755C4" w:rsidRPr="00CC4572" w:rsidRDefault="005C5306" w:rsidP="008B2791">
      <w:pPr>
        <w:pStyle w:val="Titolodelparagrafo"/>
      </w:pPr>
      <w:r w:rsidRPr="00CC4572">
        <w:t>1.</w:t>
      </w:r>
      <w:r w:rsidR="00A755C4" w:rsidRPr="00CC4572">
        <w:t>3. Norme editoriali per il testo, le note e la bibliografia</w:t>
      </w:r>
    </w:p>
    <w:p w14:paraId="01419312" w14:textId="1085B129" w:rsidR="00E00B44" w:rsidRDefault="00E00B44" w:rsidP="00531953">
      <w:pPr>
        <w:spacing w:line="360" w:lineRule="auto"/>
        <w:jc w:val="both"/>
      </w:pPr>
      <w:r w:rsidRPr="00A401C4">
        <w:t xml:space="preserve">Per quanto </w:t>
      </w:r>
      <w:r w:rsidR="006B6478">
        <w:t xml:space="preserve">lo </w:t>
      </w:r>
      <w:r w:rsidR="00A755C4">
        <w:t xml:space="preserve">stile del testo vanno evitati </w:t>
      </w:r>
      <w:r w:rsidRPr="00A401C4">
        <w:t>lo stile grassetto</w:t>
      </w:r>
      <w:r w:rsidR="00CB3BC4" w:rsidRPr="00A401C4">
        <w:t xml:space="preserve"> e la sottolineatura, mentre ci si può</w:t>
      </w:r>
      <w:r w:rsidRPr="00A401C4">
        <w:t xml:space="preserve"> </w:t>
      </w:r>
      <w:r w:rsidR="00CB3BC4" w:rsidRPr="00A401C4">
        <w:t>servire del</w:t>
      </w:r>
      <w:r w:rsidRPr="00A401C4">
        <w:t xml:space="preserve"> corsivo se risponde a criteri di funzionalità.</w:t>
      </w:r>
    </w:p>
    <w:p w14:paraId="4BB3BC3B" w14:textId="3F1E95DC" w:rsidR="0016770B" w:rsidRPr="007A4BD5" w:rsidRDefault="005C5306" w:rsidP="000C72E9">
      <w:pPr>
        <w:pStyle w:val="Titolosottoparagrafo"/>
        <w:rPr>
          <w:lang w:val="it-IT"/>
        </w:rPr>
      </w:pPr>
      <w:r w:rsidRPr="007A4BD5">
        <w:rPr>
          <w:lang w:val="it-IT"/>
        </w:rPr>
        <w:t>1.</w:t>
      </w:r>
      <w:r w:rsidR="0016770B" w:rsidRPr="007A4BD5">
        <w:rPr>
          <w:lang w:val="it-IT"/>
        </w:rPr>
        <w:t xml:space="preserve">3.1. Titolo </w:t>
      </w:r>
      <w:r w:rsidR="007A4BD5" w:rsidRPr="007A4BD5">
        <w:rPr>
          <w:lang w:val="it-IT"/>
        </w:rPr>
        <w:t>sotto paragrafo</w:t>
      </w:r>
    </w:p>
    <w:p w14:paraId="06E39EBF" w14:textId="77777777" w:rsidR="006B6478" w:rsidRDefault="00A755C4" w:rsidP="002353D9">
      <w:pPr>
        <w:pStyle w:val="Paragrafosenzaindentatura"/>
      </w:pPr>
      <w:r>
        <w:t>Vanno indicati in corsivo</w:t>
      </w:r>
      <w:r w:rsidR="00866E6F">
        <w:t>:</w:t>
      </w:r>
    </w:p>
    <w:p w14:paraId="74914754" w14:textId="77777777" w:rsidR="006B6478" w:rsidRDefault="006B6478" w:rsidP="006B6478">
      <w:pPr>
        <w:pStyle w:val="Paragrafosenzaindentatura"/>
        <w:spacing w:line="240" w:lineRule="auto"/>
      </w:pPr>
    </w:p>
    <w:p w14:paraId="1E80837C" w14:textId="304C276D" w:rsidR="006B6478" w:rsidRDefault="00A755C4" w:rsidP="006B6478">
      <w:pPr>
        <w:pStyle w:val="Paragrafosenzaindentatura"/>
        <w:numPr>
          <w:ilvl w:val="0"/>
          <w:numId w:val="11"/>
        </w:numPr>
        <w:spacing w:line="240" w:lineRule="auto"/>
        <w:ind w:left="567" w:hanging="567"/>
      </w:pPr>
      <w:r>
        <w:t xml:space="preserve">i titoli </w:t>
      </w:r>
      <w:r w:rsidR="00D73E32">
        <w:t>delle opere (testi, dipinti, giornale)</w:t>
      </w:r>
      <w:r w:rsidR="00866E6F">
        <w:t>;</w:t>
      </w:r>
    </w:p>
    <w:p w14:paraId="6AEA2F56" w14:textId="1ABCB551" w:rsidR="006B6478" w:rsidRDefault="00D73E32" w:rsidP="006B6478">
      <w:pPr>
        <w:pStyle w:val="Paragrafosenzaindentatura"/>
        <w:numPr>
          <w:ilvl w:val="0"/>
          <w:numId w:val="11"/>
        </w:numPr>
        <w:spacing w:line="240" w:lineRule="auto"/>
        <w:ind w:left="567" w:hanging="567"/>
      </w:pPr>
      <w:r>
        <w:t>le parole straniere</w:t>
      </w:r>
      <w:r w:rsidR="00866E6F">
        <w:t>;</w:t>
      </w:r>
    </w:p>
    <w:p w14:paraId="49490118" w14:textId="00470F77" w:rsidR="00A755C4" w:rsidRDefault="00866E6F" w:rsidP="006B6478">
      <w:pPr>
        <w:pStyle w:val="Paragrafosenzaindentatura"/>
        <w:numPr>
          <w:ilvl w:val="0"/>
          <w:numId w:val="11"/>
        </w:numPr>
        <w:spacing w:line="240" w:lineRule="auto"/>
        <w:ind w:left="567" w:hanging="567"/>
      </w:pPr>
      <w:r>
        <w:t>le parole oggetto di analisi</w:t>
      </w:r>
      <w:r w:rsidR="00A755C4">
        <w:t>.</w:t>
      </w:r>
    </w:p>
    <w:p w14:paraId="2DD87E11" w14:textId="77777777" w:rsidR="006B6478" w:rsidRDefault="006B6478" w:rsidP="006B6478">
      <w:pPr>
        <w:pStyle w:val="Paragrafosenzaindentatura"/>
        <w:spacing w:line="240" w:lineRule="auto"/>
      </w:pPr>
    </w:p>
    <w:p w14:paraId="10BBDCF9" w14:textId="77777777" w:rsidR="00A755C4" w:rsidRPr="00A401C4" w:rsidRDefault="00A755C4" w:rsidP="006B6478">
      <w:pPr>
        <w:pStyle w:val="paragrafoconindentatura"/>
        <w:ind w:firstLine="0"/>
      </w:pPr>
      <w:r>
        <w:t xml:space="preserve">Per evidenziare una o più parole, si possono usare le virgolette </w:t>
      </w:r>
      <w:r w:rsidR="00D73E32">
        <w:t>singole</w:t>
      </w:r>
      <w:r>
        <w:t xml:space="preserve">: es. </w:t>
      </w:r>
      <w:r w:rsidR="00D73E32">
        <w:t>‘</w:t>
      </w:r>
      <w:r>
        <w:t>tabloidizzazione</w:t>
      </w:r>
      <w:r w:rsidR="00D73E32">
        <w:t>’</w:t>
      </w:r>
      <w:r>
        <w:t>.</w:t>
      </w:r>
    </w:p>
    <w:p w14:paraId="1218FB7A" w14:textId="77777777" w:rsidR="00531953" w:rsidRDefault="007C4CA0" w:rsidP="002353D9">
      <w:pPr>
        <w:pStyle w:val="paragrafoconindentatura"/>
      </w:pPr>
      <w:r w:rsidRPr="00A401C4">
        <w:t xml:space="preserve">Le </w:t>
      </w:r>
      <w:r w:rsidRPr="00D90C15">
        <w:t>citazioni</w:t>
      </w:r>
      <w:r w:rsidRPr="00A401C4">
        <w:t xml:space="preserve"> </w:t>
      </w:r>
      <w:r w:rsidR="00D90C15">
        <w:t>brevi (meno di tre righe di testo) vanno inserite nel c</w:t>
      </w:r>
      <w:r w:rsidR="00531953">
        <w:t>orpo del teso fra “virgolette”.</w:t>
      </w:r>
    </w:p>
    <w:p w14:paraId="63742194" w14:textId="4519EA92" w:rsidR="00D90C15" w:rsidRDefault="00D90C15" w:rsidP="002353D9">
      <w:pPr>
        <w:pStyle w:val="paragrafoconindentatura"/>
      </w:pPr>
      <w:r>
        <w:t>Le citazioni più lunghe devono essere separate dal testo da una spaziatura prima e dopo e indentate di 1 cm; in questo caso non si usano le virgolette</w:t>
      </w:r>
      <w:r w:rsidR="00486E9D">
        <w:t>; l’interlinea per le citazioni lunghe (indentate) è singola</w:t>
      </w:r>
      <w:r>
        <w:t>.</w:t>
      </w:r>
    </w:p>
    <w:p w14:paraId="47EB0CD3" w14:textId="7640BADB" w:rsidR="002E0F35" w:rsidRPr="002E0F35" w:rsidRDefault="002E0F35" w:rsidP="002E0F35">
      <w:pPr>
        <w:pStyle w:val="Titolosottoparagrafo"/>
        <w:spacing w:before="180" w:after="60"/>
        <w:rPr>
          <w:i/>
          <w:iCs/>
          <w:lang w:val="it-IT"/>
        </w:rPr>
      </w:pPr>
      <w:r w:rsidRPr="002E0F35">
        <w:rPr>
          <w:i/>
          <w:iCs/>
          <w:lang w:val="it-IT"/>
        </w:rPr>
        <w:t xml:space="preserve">1.3.1. Titolo sotto </w:t>
      </w:r>
      <w:r>
        <w:rPr>
          <w:i/>
          <w:iCs/>
          <w:lang w:val="it-IT"/>
        </w:rPr>
        <w:t xml:space="preserve">sotto </w:t>
      </w:r>
      <w:r w:rsidRPr="002E0F35">
        <w:rPr>
          <w:i/>
          <w:iCs/>
          <w:lang w:val="it-IT"/>
        </w:rPr>
        <w:t>paragrafo</w:t>
      </w:r>
    </w:p>
    <w:p w14:paraId="0E48BCCE" w14:textId="6ABDEFF1" w:rsidR="007A4BD5" w:rsidRDefault="007A4BD5" w:rsidP="002E0F35">
      <w:pPr>
        <w:pStyle w:val="paragrafoconindentatura"/>
        <w:ind w:firstLine="0"/>
      </w:pPr>
      <w:r>
        <w:t xml:space="preserve">Tutte le citazioni (lunghe e bravi) devono essere seguite dal riferimento alla fonte da cui sono tratte; il riferimento va indicato tra parentesi tonde (non in nota) con il </w:t>
      </w:r>
      <w:r>
        <w:lastRenderedPageBreak/>
        <w:t>cognome dell’autore o dell’autrice seguito dall’anno di pubblicazione e dalla pagina o dalle pagine, ad esempio (Venuti 2020: 15).</w:t>
      </w:r>
    </w:p>
    <w:p w14:paraId="13AAF0E8" w14:textId="1095E9D2" w:rsidR="007A4BD5" w:rsidRDefault="007A4BD5" w:rsidP="002353D9">
      <w:pPr>
        <w:pStyle w:val="paragrafoconindentatura"/>
      </w:pPr>
      <w:r>
        <w:t>Il riferimento alla fonte bibliografica va inserito anche quando non si cita direttamente da un testo, ma si riassume il contenuto letto e rielaborato da una specifica fonte e incorporato nel proprio lavoro</w:t>
      </w:r>
      <w:r w:rsidR="006B6478">
        <w:t xml:space="preserve"> (Venuti 2020: 12-18)</w:t>
      </w:r>
      <w:r>
        <w:t>.</w:t>
      </w:r>
    </w:p>
    <w:p w14:paraId="793915AF" w14:textId="353C10D1" w:rsidR="004A4438" w:rsidRDefault="004A4438" w:rsidP="002353D9">
      <w:pPr>
        <w:pStyle w:val="paragrafoconindentatura"/>
      </w:pPr>
      <w:r>
        <w:t>Gli esempi devono essere numerati, essere separati dal testo da una spaziatura prima e dopo e</w:t>
      </w:r>
      <w:r w:rsidR="006B6478">
        <w:t xml:space="preserve"> con un</w:t>
      </w:r>
      <w:r>
        <w:t xml:space="preserve"> </w:t>
      </w:r>
      <w:r w:rsidR="006B6478">
        <w:t>rientro a sinistra</w:t>
      </w:r>
      <w:r>
        <w:t xml:space="preserve"> di 1 cm.</w:t>
      </w:r>
    </w:p>
    <w:p w14:paraId="1E01E27F" w14:textId="77777777" w:rsidR="00F83C3F" w:rsidRDefault="00F83C3F" w:rsidP="002353D9">
      <w:pPr>
        <w:pStyle w:val="paragrafoconindentatura"/>
      </w:pPr>
      <w:r>
        <w:t>Punti di sospensione</w:t>
      </w:r>
      <w:r w:rsidR="00531953">
        <w:t>: d</w:t>
      </w:r>
      <w:r>
        <w:t>opo i tre punti di sospensione il testo successivo è preceduto da uno spazio bianco. Per esempio: voglio… tre milioni; è troppo tardi… continueremo domani.</w:t>
      </w:r>
    </w:p>
    <w:p w14:paraId="495AE8CB" w14:textId="77777777" w:rsidR="00F83C3F" w:rsidRDefault="00F83C3F" w:rsidP="002353D9">
      <w:pPr>
        <w:pStyle w:val="paragrafoconindentatura"/>
      </w:pPr>
      <w:r>
        <w:t>Punti di omissione</w:t>
      </w:r>
      <w:r w:rsidR="00531953">
        <w:t>: l</w:t>
      </w:r>
      <w:r>
        <w:t>’omissione di una porzione del testo in una citazione viene segnalata con tre punti tra parentesi quadre: […].</w:t>
      </w:r>
    </w:p>
    <w:p w14:paraId="3FA1989A" w14:textId="77777777" w:rsidR="00F83C3F" w:rsidRDefault="00F83C3F" w:rsidP="002353D9">
      <w:pPr>
        <w:pStyle w:val="paragrafoconindentatura"/>
      </w:pPr>
      <w:r>
        <w:t>Il trattino breve (interposto tra due caratteri senza lasciare alcuno spazio) va usato come elemento di congiunzione nei termini composti [prêt-à-porter] e negli intervalli numerici [pp. 5-9].</w:t>
      </w:r>
    </w:p>
    <w:p w14:paraId="35681227" w14:textId="77777777" w:rsidR="00F83C3F" w:rsidRDefault="00F83C3F" w:rsidP="002353D9">
      <w:pPr>
        <w:pStyle w:val="paragrafoconindentatura"/>
      </w:pPr>
      <w:r>
        <w:t>Il trattino lungo (preceduto e seguito da uno spazio bianco) va usato come:</w:t>
      </w:r>
      <w:r w:rsidR="004A4438">
        <w:t xml:space="preserve"> a) </w:t>
      </w:r>
      <w:r>
        <w:t>elemento di separazione per indicare suddivisioni all’interno di elementi quali titoli, didascalie e diciture di vario genere [Punk a Londra – King’s Road, 1980];</w:t>
      </w:r>
      <w:r w:rsidR="004A4438">
        <w:t xml:space="preserve"> b) </w:t>
      </w:r>
      <w:r>
        <w:t>elemento di apertura e di chiusura di un inciso all’interno del testo.</w:t>
      </w:r>
    </w:p>
    <w:p w14:paraId="748D4392" w14:textId="77777777" w:rsidR="00E90BDA" w:rsidRPr="00427C63" w:rsidRDefault="00F83C3F" w:rsidP="002353D9">
      <w:pPr>
        <w:pStyle w:val="paragrafoconindentatura"/>
        <w:rPr>
          <w:lang w:val="en-GB"/>
        </w:rPr>
      </w:pPr>
      <w:r>
        <w:t xml:space="preserve">I numeri, escluse le date, vanno scritti per esteso. Per le date si considerino però queste eccezioni: non anni ’50, bensì anni Cinquanta; non ’800, bensì Ottocento. Per </w:t>
      </w:r>
      <w:r w:rsidRPr="007A4BD5">
        <w:t xml:space="preserve">il 1848 si può usare Quarantotto e per il 1968 si può usare Sessantotto. </w:t>
      </w:r>
      <w:r w:rsidRPr="00427C63">
        <w:rPr>
          <w:lang w:val="en-GB"/>
        </w:rPr>
        <w:t>Infine non nel ’29, bensì nel 1929.</w:t>
      </w:r>
    </w:p>
    <w:p w14:paraId="6A663D56" w14:textId="77777777" w:rsidR="00E90BDA" w:rsidRPr="00EE284E" w:rsidRDefault="00E90BDA">
      <w:pPr>
        <w:rPr>
          <w:lang w:val="en-US"/>
        </w:rPr>
      </w:pPr>
      <w:r w:rsidRPr="00EE284E">
        <w:rPr>
          <w:lang w:val="en-US"/>
        </w:rPr>
        <w:br w:type="page"/>
      </w:r>
    </w:p>
    <w:p w14:paraId="73733F09" w14:textId="4C9BFEED" w:rsidR="006C6120" w:rsidRPr="00427C63" w:rsidRDefault="006C6120" w:rsidP="006C6120">
      <w:pPr>
        <w:pStyle w:val="Titolocapitolo"/>
        <w:rPr>
          <w:lang w:val="en-GB"/>
        </w:rPr>
      </w:pPr>
      <w:r w:rsidRPr="00427C63">
        <w:rPr>
          <w:lang w:val="en-GB"/>
        </w:rPr>
        <w:lastRenderedPageBreak/>
        <w:t>TITOLO CAPITOLO 2</w:t>
      </w:r>
    </w:p>
    <w:p w14:paraId="6F4BEB79" w14:textId="7F963D11" w:rsidR="00E90BDA" w:rsidRPr="0062208B" w:rsidRDefault="006C6120" w:rsidP="008B2791">
      <w:pPr>
        <w:pStyle w:val="Titolodelparagrafo"/>
        <w:rPr>
          <w:lang w:val="en-US"/>
        </w:rPr>
      </w:pPr>
      <w:r>
        <w:rPr>
          <w:lang w:val="en-US"/>
        </w:rPr>
        <w:t>2</w:t>
      </w:r>
      <w:r w:rsidR="005C5306">
        <w:rPr>
          <w:lang w:val="en-US"/>
        </w:rPr>
        <w:t>.</w:t>
      </w:r>
      <w:r w:rsidR="00E90BDA" w:rsidRPr="0062208B">
        <w:rPr>
          <w:lang w:val="en-US"/>
        </w:rPr>
        <w:t>1. Introduction</w:t>
      </w:r>
    </w:p>
    <w:p w14:paraId="4E957BFD" w14:textId="77777777" w:rsidR="00AE5FAC" w:rsidRPr="00CD6068" w:rsidRDefault="00E90BDA" w:rsidP="002353D9">
      <w:pPr>
        <w:pStyle w:val="Paragrafosenzaindentatura"/>
        <w:rPr>
          <w:rFonts w:eastAsia="MinionPro-Regular"/>
          <w:lang w:val="en-GB"/>
        </w:rPr>
      </w:pPr>
      <w:r w:rsidRPr="00CD6068">
        <w:rPr>
          <w:rFonts w:eastAsia="MinionPro-Regular"/>
          <w:lang w:val="en-GB"/>
        </w:rPr>
        <w:t xml:space="preserve">Corpus linguistics involves the analysis of large collections of computerized texts, often carefully sampled in order to be representative of a particular language variety </w:t>
      </w:r>
      <w:r w:rsidRPr="00426506">
        <w:rPr>
          <w:rFonts w:eastAsia="MinionPro-Regular"/>
          <w:lang w:val="en-GB"/>
        </w:rPr>
        <w:t>(McEnery and Wilson 1996, Kennedy 1998, Hunston 2002). Such texts (known as</w:t>
      </w:r>
      <w:r w:rsidRPr="00CD6068">
        <w:rPr>
          <w:rFonts w:eastAsia="MinionPro-Regular"/>
          <w:lang w:val="en-GB"/>
        </w:rPr>
        <w:t xml:space="preserve"> corpora) are usually subjected to quantitative forms of analysis via software which can identify frequent linguistic patterns. Corpus software can also identify frequent non-fixed combinations of words (collocations) and distinctive words, called ‘keywords’ by conducting comparisons between multiple corpora. Such patterns can be automatically identified via a naive or </w:t>
      </w:r>
      <w:r w:rsidRPr="00CD6068">
        <w:rPr>
          <w:i/>
          <w:iCs/>
          <w:lang w:val="en-GB"/>
        </w:rPr>
        <w:t xml:space="preserve">corpus-driven </w:t>
      </w:r>
      <w:r w:rsidRPr="00CD6068">
        <w:rPr>
          <w:rFonts w:eastAsia="MinionPro-Regular"/>
          <w:lang w:val="en-GB"/>
        </w:rPr>
        <w:t>approach – the analyst does not know what will be found in the corpus and starts with no hypotheses, but instead frequent or salient patterns become the focus of the analysis once they are uncovered.</w:t>
      </w:r>
    </w:p>
    <w:p w14:paraId="57C27CA3" w14:textId="77777777" w:rsidR="00E90BDA" w:rsidRPr="00CD6068" w:rsidRDefault="00E90BDA" w:rsidP="002353D9">
      <w:pPr>
        <w:pStyle w:val="paragrafoconindentatura"/>
        <w:rPr>
          <w:rFonts w:eastAsia="MinionPro-Regular"/>
          <w:lang w:val="en-GB"/>
        </w:rPr>
      </w:pPr>
      <w:r w:rsidRPr="00CD6068">
        <w:rPr>
          <w:rFonts w:eastAsia="MinionPro-Regular"/>
          <w:lang w:val="en-GB"/>
        </w:rPr>
        <w:t xml:space="preserve">In the past, a small number of studies have used corpus methods, combined with a variationist approach to sociolinguistics in order to investigate differences between </w:t>
      </w:r>
      <w:r w:rsidRPr="00426506">
        <w:rPr>
          <w:rFonts w:eastAsia="MinionPro-Regular"/>
          <w:lang w:val="en-GB"/>
        </w:rPr>
        <w:t>male and female speech. For example, Rayson et al. (1997) used 4.2 million words of</w:t>
      </w:r>
      <w:r w:rsidRPr="00CD6068">
        <w:rPr>
          <w:rFonts w:eastAsia="MinionPro-Regular"/>
          <w:lang w:val="en-GB"/>
        </w:rPr>
        <w:t xml:space="preserve"> transcribed speech from the spoken demographic section (consisting of private conversations) of the British National Corpus (BNC), using chi-squared tests to identify which words were distinctive of male and female speech.</w:t>
      </w:r>
    </w:p>
    <w:p w14:paraId="5B347059" w14:textId="5A0F35FB" w:rsidR="00CD6068" w:rsidRPr="0062208B" w:rsidRDefault="006C6120" w:rsidP="008B2791">
      <w:pPr>
        <w:pStyle w:val="Titolodelparagrafo"/>
        <w:rPr>
          <w:lang w:val="en-US"/>
        </w:rPr>
      </w:pPr>
      <w:r>
        <w:rPr>
          <w:lang w:val="en-US"/>
        </w:rPr>
        <w:t>2</w:t>
      </w:r>
      <w:r w:rsidR="005C5306">
        <w:rPr>
          <w:lang w:val="en-US"/>
        </w:rPr>
        <w:t>.</w:t>
      </w:r>
      <w:r w:rsidR="00CD6068" w:rsidRPr="0062208B">
        <w:rPr>
          <w:lang w:val="en-US"/>
        </w:rPr>
        <w:t>2. Method</w:t>
      </w:r>
    </w:p>
    <w:p w14:paraId="05C6FF32" w14:textId="77777777" w:rsidR="00CD6068" w:rsidRDefault="00CD6068" w:rsidP="002353D9">
      <w:pPr>
        <w:pStyle w:val="Paragrafosenzaindentatura"/>
        <w:rPr>
          <w:rFonts w:eastAsia="MinionPro-Regular"/>
          <w:lang w:val="en-GB"/>
        </w:rPr>
      </w:pPr>
      <w:r w:rsidRPr="00CD6068">
        <w:rPr>
          <w:rFonts w:eastAsia="MinionPro-Regular"/>
          <w:lang w:val="en-GB"/>
        </w:rPr>
        <w:t>For the purposes of this study, four corpora were utilised. All corpora were of equal sizes (a million words) and followed the same sampling framework, containing 500 samples of texts (each approximately 2,000 words in size) from four main categories (press, general prose, learned writing and fiction) of published writing in British English, further subdivided into 15 subcategories (romantic fiction, science fiction etc.).</w:t>
      </w:r>
    </w:p>
    <w:p w14:paraId="3E38D41E" w14:textId="77777777" w:rsidR="00CD6068" w:rsidRDefault="00CD6068" w:rsidP="002353D9">
      <w:pPr>
        <w:pStyle w:val="paragrafoconindentatura"/>
        <w:rPr>
          <w:rFonts w:eastAsia="MinionPro-Regular"/>
          <w:lang w:val="en-GB"/>
        </w:rPr>
      </w:pPr>
      <w:r w:rsidRPr="00CD6068">
        <w:rPr>
          <w:rFonts w:eastAsia="MinionPro-Regular"/>
          <w:lang w:val="en-GB"/>
        </w:rPr>
        <w:t xml:space="preserve">Figures 1 and 2 show the frequencies at the four sampling points for male and female pronoun usage, while Figure 3 gives a direct comparison between all male and female pronouns. While the figures show lines in order for trends to be more easily </w:t>
      </w:r>
      <w:r w:rsidRPr="00CD6068">
        <w:rPr>
          <w:rFonts w:eastAsia="MinionPro-Regular"/>
          <w:lang w:val="en-GB"/>
        </w:rPr>
        <w:lastRenderedPageBreak/>
        <w:t xml:space="preserve">seen, it should be noted that the lines themselves are projections of trends </w:t>
      </w:r>
      <w:r w:rsidRPr="00CD6068">
        <w:rPr>
          <w:rFonts w:eastAsia="MinionPro-Regular" w:hint="eastAsia"/>
          <w:lang w:val="en-GB"/>
        </w:rPr>
        <w:t>–</w:t>
      </w:r>
      <w:r w:rsidRPr="00CD6068">
        <w:rPr>
          <w:rFonts w:eastAsia="MinionPro-Regular"/>
          <w:lang w:val="en-GB"/>
        </w:rPr>
        <w:t xml:space="preserve"> there is only actual data for four sampling points (1931, 1961, </w:t>
      </w:r>
      <w:r>
        <w:rPr>
          <w:rFonts w:eastAsia="MinionPro-Regular"/>
          <w:lang w:val="en-GB"/>
        </w:rPr>
        <w:t>1991 and 2006).</w:t>
      </w:r>
    </w:p>
    <w:p w14:paraId="7BDFB067" w14:textId="77777777" w:rsidR="00CD6068" w:rsidRDefault="00CD6068" w:rsidP="002353D9">
      <w:pPr>
        <w:pStyle w:val="Figura"/>
        <w:rPr>
          <w:rFonts w:eastAsia="MinionPro-Regular"/>
          <w:lang w:val="en-GB"/>
        </w:rPr>
      </w:pPr>
      <w:r>
        <w:drawing>
          <wp:inline distT="0" distB="0" distL="0" distR="0" wp14:anchorId="3F2EF9F0" wp14:editId="08374787">
            <wp:extent cx="5219700" cy="26974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19700" cy="2697480"/>
                    </a:xfrm>
                    <a:prstGeom prst="rect">
                      <a:avLst/>
                    </a:prstGeom>
                  </pic:spPr>
                </pic:pic>
              </a:graphicData>
            </a:graphic>
          </wp:inline>
        </w:drawing>
      </w:r>
    </w:p>
    <w:p w14:paraId="4F7F5162" w14:textId="77777777" w:rsidR="00CD6068" w:rsidRPr="002E0F35" w:rsidRDefault="00CD6068" w:rsidP="002353D9">
      <w:pPr>
        <w:pStyle w:val="Didascalie"/>
        <w:rPr>
          <w:sz w:val="22"/>
          <w:szCs w:val="22"/>
        </w:rPr>
      </w:pPr>
      <w:r w:rsidRPr="002E0F35">
        <w:rPr>
          <w:sz w:val="22"/>
          <w:szCs w:val="22"/>
        </w:rPr>
        <w:t>Figure 1. Frequency of male pronouns</w:t>
      </w:r>
    </w:p>
    <w:p w14:paraId="64D04C5B" w14:textId="77777777" w:rsidR="00CD6068" w:rsidRDefault="00CD6068" w:rsidP="002353D9">
      <w:pPr>
        <w:pStyle w:val="Figura"/>
        <w:rPr>
          <w:rFonts w:eastAsia="MinionPro-Regular"/>
          <w:lang w:val="en-GB"/>
        </w:rPr>
      </w:pPr>
      <w:r>
        <w:drawing>
          <wp:inline distT="0" distB="0" distL="0" distR="0" wp14:anchorId="4BBFC9A1" wp14:editId="17A6F930">
            <wp:extent cx="5219700" cy="263398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9700" cy="2633980"/>
                    </a:xfrm>
                    <a:prstGeom prst="rect">
                      <a:avLst/>
                    </a:prstGeom>
                  </pic:spPr>
                </pic:pic>
              </a:graphicData>
            </a:graphic>
          </wp:inline>
        </w:drawing>
      </w:r>
    </w:p>
    <w:p w14:paraId="260E3513" w14:textId="77777777" w:rsidR="00CD6068" w:rsidRPr="002E0F35" w:rsidRDefault="00CD6068" w:rsidP="002353D9">
      <w:pPr>
        <w:pStyle w:val="Didascalie"/>
        <w:rPr>
          <w:sz w:val="22"/>
          <w:szCs w:val="22"/>
        </w:rPr>
      </w:pPr>
      <w:r w:rsidRPr="002E0F35">
        <w:rPr>
          <w:sz w:val="22"/>
          <w:szCs w:val="22"/>
        </w:rPr>
        <w:t>Figure 2. Frequency of female pronouns</w:t>
      </w:r>
    </w:p>
    <w:p w14:paraId="284D6E5A" w14:textId="77777777" w:rsidR="00CD6068" w:rsidRDefault="00CD6068" w:rsidP="002353D9">
      <w:pPr>
        <w:pStyle w:val="Paragrafosenzaindentatura"/>
        <w:rPr>
          <w:rFonts w:eastAsia="MinionPro-Regular"/>
          <w:lang w:val="en-GB"/>
        </w:rPr>
      </w:pPr>
      <w:r w:rsidRPr="00CD6068">
        <w:rPr>
          <w:rFonts w:eastAsia="MinionPro-Regular"/>
          <w:lang w:val="en-GB"/>
        </w:rPr>
        <w:t xml:space="preserve">It can be seen that there have been decreases in usage of all male pronouns (at least since 1961), although this is most marked for the most frequent pronoun he. Female pronouns seem to show a slight increase, although this seems to be tailing off in the more recent data. The gap between male and female pronouns still exists and is substantial, but it appears to be shrinking. The data for female pronouns does not show a single clear pattern however. While </w:t>
      </w:r>
      <w:r w:rsidR="00B95D11" w:rsidRPr="00B95D11">
        <w:rPr>
          <w:rFonts w:eastAsia="MinionPro-Regular"/>
          <w:i/>
          <w:lang w:val="en-GB"/>
        </w:rPr>
        <w:t>her/hers</w:t>
      </w:r>
      <w:r w:rsidRPr="00CD6068">
        <w:rPr>
          <w:rFonts w:eastAsia="MinionPro-Regular"/>
          <w:lang w:val="en-GB"/>
        </w:rPr>
        <w:t xml:space="preserve"> shows a slight increase, she has actually appeared to decrease between the last two sampling points. When looking at other types of pronouns such as </w:t>
      </w:r>
      <w:r w:rsidRPr="00B95D11">
        <w:rPr>
          <w:rFonts w:eastAsia="MinionPro-Regular"/>
          <w:i/>
          <w:lang w:val="en-GB"/>
        </w:rPr>
        <w:t>I</w:t>
      </w:r>
      <w:r w:rsidRPr="00CD6068">
        <w:rPr>
          <w:rFonts w:eastAsia="MinionPro-Regular"/>
          <w:lang w:val="en-GB"/>
        </w:rPr>
        <w:t xml:space="preserve">, </w:t>
      </w:r>
      <w:r w:rsidRPr="00B95D11">
        <w:rPr>
          <w:rFonts w:eastAsia="MinionPro-Regular"/>
          <w:i/>
          <w:lang w:val="en-GB"/>
        </w:rPr>
        <w:t>you</w:t>
      </w:r>
      <w:r w:rsidRPr="00CD6068">
        <w:rPr>
          <w:rFonts w:eastAsia="MinionPro-Regular"/>
          <w:lang w:val="en-GB"/>
        </w:rPr>
        <w:t xml:space="preserve"> and </w:t>
      </w:r>
      <w:r w:rsidRPr="00B95D11">
        <w:rPr>
          <w:rFonts w:eastAsia="MinionPro-Regular"/>
          <w:i/>
          <w:lang w:val="en-GB"/>
        </w:rPr>
        <w:t>they</w:t>
      </w:r>
      <w:r w:rsidRPr="00CD6068">
        <w:rPr>
          <w:rFonts w:eastAsia="MinionPro-Regular"/>
          <w:lang w:val="en-GB"/>
        </w:rPr>
        <w:t xml:space="preserve"> (not shown as figures), it was found that in </w:t>
      </w:r>
      <w:r w:rsidRPr="00CD6068">
        <w:rPr>
          <w:rFonts w:eastAsia="MinionPro-Regular"/>
          <w:lang w:val="en-GB"/>
        </w:rPr>
        <w:lastRenderedPageBreak/>
        <w:t xml:space="preserve">general there had been increases in first and second person pronouns over time, which is perhaps reflective of written English becoming more conversational and </w:t>
      </w:r>
      <w:r w:rsidRPr="00426506">
        <w:rPr>
          <w:rFonts w:eastAsia="MinionPro-Regular"/>
          <w:lang w:val="en-GB"/>
        </w:rPr>
        <w:t>personalised in recent years (see Fairclough 1989, 1994). This may therefore relate to</w:t>
      </w:r>
      <w:r w:rsidRPr="00CD6068">
        <w:rPr>
          <w:rFonts w:eastAsia="MinionPro-Regular"/>
          <w:lang w:val="en-GB"/>
        </w:rPr>
        <w:t xml:space="preserve"> the slight decline in she and the male pronouns.</w:t>
      </w:r>
    </w:p>
    <w:p w14:paraId="3D8F3455" w14:textId="77777777" w:rsidR="002053CB" w:rsidRDefault="002053CB" w:rsidP="00630A98">
      <w:pPr>
        <w:autoSpaceDE w:val="0"/>
        <w:autoSpaceDN w:val="0"/>
        <w:adjustRightInd w:val="0"/>
        <w:jc w:val="both"/>
        <w:rPr>
          <w:rFonts w:eastAsia="MinionPro-Regular"/>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2"/>
        <w:gridCol w:w="1085"/>
        <w:gridCol w:w="1049"/>
        <w:gridCol w:w="1079"/>
        <w:gridCol w:w="1064"/>
      </w:tblGrid>
      <w:tr w:rsidR="00630A98" w:rsidRPr="00630A98" w14:paraId="40FF5FBC" w14:textId="77777777" w:rsidTr="00630A98">
        <w:tc>
          <w:tcPr>
            <w:tcW w:w="1292" w:type="dxa"/>
            <w:tcBorders>
              <w:top w:val="single" w:sz="4" w:space="0" w:color="auto"/>
              <w:bottom w:val="single" w:sz="4" w:space="0" w:color="auto"/>
            </w:tcBorders>
          </w:tcPr>
          <w:p w14:paraId="39D77F37" w14:textId="77777777" w:rsidR="00630A98" w:rsidRPr="00630A98" w:rsidRDefault="00630A98" w:rsidP="00630A98">
            <w:pPr>
              <w:autoSpaceDE w:val="0"/>
              <w:autoSpaceDN w:val="0"/>
              <w:adjustRightInd w:val="0"/>
              <w:jc w:val="both"/>
              <w:rPr>
                <w:rFonts w:eastAsia="MinionPro-Regular"/>
                <w:sz w:val="22"/>
                <w:szCs w:val="22"/>
                <w:lang w:val="en-GB"/>
              </w:rPr>
            </w:pPr>
          </w:p>
        </w:tc>
        <w:tc>
          <w:tcPr>
            <w:tcW w:w="1085" w:type="dxa"/>
            <w:tcBorders>
              <w:top w:val="single" w:sz="4" w:space="0" w:color="auto"/>
              <w:bottom w:val="single" w:sz="4" w:space="0" w:color="auto"/>
            </w:tcBorders>
          </w:tcPr>
          <w:p w14:paraId="1B382EC2"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BLOB</w:t>
            </w:r>
          </w:p>
        </w:tc>
        <w:tc>
          <w:tcPr>
            <w:tcW w:w="1049" w:type="dxa"/>
            <w:tcBorders>
              <w:top w:val="single" w:sz="4" w:space="0" w:color="auto"/>
              <w:bottom w:val="single" w:sz="4" w:space="0" w:color="auto"/>
            </w:tcBorders>
          </w:tcPr>
          <w:p w14:paraId="556690C8"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LOB</w:t>
            </w:r>
          </w:p>
        </w:tc>
        <w:tc>
          <w:tcPr>
            <w:tcW w:w="1079" w:type="dxa"/>
            <w:tcBorders>
              <w:top w:val="single" w:sz="4" w:space="0" w:color="auto"/>
              <w:bottom w:val="single" w:sz="4" w:space="0" w:color="auto"/>
            </w:tcBorders>
          </w:tcPr>
          <w:p w14:paraId="5ACD2D5C"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FLOB</w:t>
            </w:r>
          </w:p>
        </w:tc>
        <w:tc>
          <w:tcPr>
            <w:tcW w:w="1064" w:type="dxa"/>
            <w:tcBorders>
              <w:top w:val="single" w:sz="4" w:space="0" w:color="auto"/>
              <w:bottom w:val="single" w:sz="4" w:space="0" w:color="auto"/>
            </w:tcBorders>
          </w:tcPr>
          <w:p w14:paraId="0C52010F"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BE06</w:t>
            </w:r>
          </w:p>
        </w:tc>
      </w:tr>
      <w:tr w:rsidR="00630A98" w:rsidRPr="00630A98" w14:paraId="4D603F47" w14:textId="77777777" w:rsidTr="00630A98">
        <w:tc>
          <w:tcPr>
            <w:tcW w:w="1292" w:type="dxa"/>
            <w:tcBorders>
              <w:top w:val="single" w:sz="4" w:space="0" w:color="auto"/>
            </w:tcBorders>
          </w:tcPr>
          <w:p w14:paraId="20088D7C" w14:textId="77777777" w:rsidR="00630A98" w:rsidRPr="00630A98" w:rsidRDefault="00630A98" w:rsidP="00630A98">
            <w:pPr>
              <w:autoSpaceDE w:val="0"/>
              <w:autoSpaceDN w:val="0"/>
              <w:adjustRightInd w:val="0"/>
              <w:jc w:val="both"/>
              <w:rPr>
                <w:rFonts w:eastAsia="MinionPro-Regular"/>
                <w:sz w:val="22"/>
                <w:szCs w:val="22"/>
                <w:lang w:val="en-GB"/>
              </w:rPr>
            </w:pPr>
            <w:r w:rsidRPr="00630A98">
              <w:rPr>
                <w:rFonts w:eastAsia="MinionPro-Regular"/>
                <w:sz w:val="22"/>
                <w:szCs w:val="22"/>
                <w:lang w:val="en-GB"/>
              </w:rPr>
              <w:t>Him</w:t>
            </w:r>
            <w:r>
              <w:rPr>
                <w:rFonts w:eastAsia="MinionPro-Regular"/>
                <w:sz w:val="22"/>
                <w:szCs w:val="22"/>
                <w:lang w:val="en-GB"/>
              </w:rPr>
              <w:t xml:space="preserve"> or her</w:t>
            </w:r>
          </w:p>
        </w:tc>
        <w:tc>
          <w:tcPr>
            <w:tcW w:w="1085" w:type="dxa"/>
            <w:tcBorders>
              <w:top w:val="single" w:sz="4" w:space="0" w:color="auto"/>
            </w:tcBorders>
          </w:tcPr>
          <w:p w14:paraId="03288DE4"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0</w:t>
            </w:r>
          </w:p>
        </w:tc>
        <w:tc>
          <w:tcPr>
            <w:tcW w:w="1049" w:type="dxa"/>
            <w:tcBorders>
              <w:top w:val="single" w:sz="4" w:space="0" w:color="auto"/>
            </w:tcBorders>
          </w:tcPr>
          <w:p w14:paraId="45D80E03"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4</w:t>
            </w:r>
          </w:p>
        </w:tc>
        <w:tc>
          <w:tcPr>
            <w:tcW w:w="1079" w:type="dxa"/>
            <w:tcBorders>
              <w:top w:val="single" w:sz="4" w:space="0" w:color="auto"/>
            </w:tcBorders>
          </w:tcPr>
          <w:p w14:paraId="0C9E6D0D"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5</w:t>
            </w:r>
          </w:p>
        </w:tc>
        <w:tc>
          <w:tcPr>
            <w:tcW w:w="1064" w:type="dxa"/>
            <w:tcBorders>
              <w:top w:val="single" w:sz="4" w:space="0" w:color="auto"/>
            </w:tcBorders>
          </w:tcPr>
          <w:p w14:paraId="34CA3BAE"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3</w:t>
            </w:r>
          </w:p>
        </w:tc>
      </w:tr>
      <w:tr w:rsidR="00630A98" w:rsidRPr="00630A98" w14:paraId="4976C536" w14:textId="77777777" w:rsidTr="00630A98">
        <w:tc>
          <w:tcPr>
            <w:tcW w:w="1292" w:type="dxa"/>
          </w:tcPr>
          <w:p w14:paraId="0068620F" w14:textId="77777777" w:rsidR="00630A98" w:rsidRPr="00630A98" w:rsidRDefault="00630A98" w:rsidP="00630A98">
            <w:pPr>
              <w:autoSpaceDE w:val="0"/>
              <w:autoSpaceDN w:val="0"/>
              <w:adjustRightInd w:val="0"/>
              <w:jc w:val="both"/>
              <w:rPr>
                <w:rFonts w:eastAsia="MinionPro-Regular"/>
                <w:sz w:val="22"/>
                <w:szCs w:val="22"/>
                <w:lang w:val="en-GB"/>
              </w:rPr>
            </w:pPr>
            <w:r w:rsidRPr="00630A98">
              <w:rPr>
                <w:rFonts w:eastAsia="MinionPro-Regular"/>
                <w:sz w:val="22"/>
                <w:szCs w:val="22"/>
                <w:lang w:val="en-GB"/>
              </w:rPr>
              <w:t>He</w:t>
            </w:r>
            <w:r>
              <w:rPr>
                <w:rFonts w:eastAsia="MinionPro-Regular"/>
                <w:sz w:val="22"/>
                <w:szCs w:val="22"/>
                <w:lang w:val="en-GB"/>
              </w:rPr>
              <w:t xml:space="preserve"> or she</w:t>
            </w:r>
          </w:p>
        </w:tc>
        <w:tc>
          <w:tcPr>
            <w:tcW w:w="1085" w:type="dxa"/>
          </w:tcPr>
          <w:p w14:paraId="3F869611"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4</w:t>
            </w:r>
          </w:p>
        </w:tc>
        <w:tc>
          <w:tcPr>
            <w:tcW w:w="1049" w:type="dxa"/>
          </w:tcPr>
          <w:p w14:paraId="2937E1FF"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5</w:t>
            </w:r>
          </w:p>
        </w:tc>
        <w:tc>
          <w:tcPr>
            <w:tcW w:w="1079" w:type="dxa"/>
          </w:tcPr>
          <w:p w14:paraId="5FE5B100"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14</w:t>
            </w:r>
          </w:p>
        </w:tc>
        <w:tc>
          <w:tcPr>
            <w:tcW w:w="1064" w:type="dxa"/>
          </w:tcPr>
          <w:p w14:paraId="09C44424"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7</w:t>
            </w:r>
          </w:p>
        </w:tc>
      </w:tr>
      <w:tr w:rsidR="00630A98" w:rsidRPr="00630A98" w14:paraId="31C1232E" w14:textId="77777777" w:rsidTr="00630A98">
        <w:tc>
          <w:tcPr>
            <w:tcW w:w="1292" w:type="dxa"/>
          </w:tcPr>
          <w:p w14:paraId="6C7881EE" w14:textId="77777777" w:rsidR="00630A98" w:rsidRPr="00630A98" w:rsidRDefault="00630A98" w:rsidP="00630A98">
            <w:pPr>
              <w:autoSpaceDE w:val="0"/>
              <w:autoSpaceDN w:val="0"/>
              <w:adjustRightInd w:val="0"/>
              <w:jc w:val="both"/>
              <w:rPr>
                <w:rFonts w:eastAsia="MinionPro-Regular"/>
                <w:sz w:val="22"/>
                <w:szCs w:val="22"/>
                <w:lang w:val="en-GB"/>
              </w:rPr>
            </w:pPr>
            <w:r w:rsidRPr="00630A98">
              <w:rPr>
                <w:rFonts w:eastAsia="MinionPro-Regular"/>
                <w:sz w:val="22"/>
                <w:szCs w:val="22"/>
                <w:lang w:val="en-GB"/>
              </w:rPr>
              <w:t>he/she</w:t>
            </w:r>
          </w:p>
        </w:tc>
        <w:tc>
          <w:tcPr>
            <w:tcW w:w="1085" w:type="dxa"/>
          </w:tcPr>
          <w:p w14:paraId="661D7514"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0</w:t>
            </w:r>
          </w:p>
        </w:tc>
        <w:tc>
          <w:tcPr>
            <w:tcW w:w="1049" w:type="dxa"/>
          </w:tcPr>
          <w:p w14:paraId="13217695"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0</w:t>
            </w:r>
          </w:p>
        </w:tc>
        <w:tc>
          <w:tcPr>
            <w:tcW w:w="1079" w:type="dxa"/>
          </w:tcPr>
          <w:p w14:paraId="05CEDE57"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2</w:t>
            </w:r>
          </w:p>
        </w:tc>
        <w:tc>
          <w:tcPr>
            <w:tcW w:w="1064" w:type="dxa"/>
          </w:tcPr>
          <w:p w14:paraId="6C346986"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3</w:t>
            </w:r>
          </w:p>
        </w:tc>
      </w:tr>
      <w:tr w:rsidR="00630A98" w:rsidRPr="00630A98" w14:paraId="0393E086" w14:textId="77777777" w:rsidTr="00630A98">
        <w:tc>
          <w:tcPr>
            <w:tcW w:w="1292" w:type="dxa"/>
          </w:tcPr>
          <w:p w14:paraId="596F6BF5" w14:textId="77777777" w:rsidR="00630A98" w:rsidRPr="00630A98" w:rsidRDefault="00630A98" w:rsidP="00630A98">
            <w:pPr>
              <w:autoSpaceDE w:val="0"/>
              <w:autoSpaceDN w:val="0"/>
              <w:adjustRightInd w:val="0"/>
              <w:jc w:val="both"/>
              <w:rPr>
                <w:rFonts w:eastAsia="MinionPro-Regular"/>
                <w:sz w:val="22"/>
                <w:szCs w:val="22"/>
                <w:lang w:val="en-GB"/>
              </w:rPr>
            </w:pPr>
            <w:r w:rsidRPr="00630A98">
              <w:rPr>
                <w:rFonts w:eastAsia="MinionPro-Regular"/>
                <w:sz w:val="22"/>
                <w:szCs w:val="22"/>
                <w:lang w:val="en-GB"/>
              </w:rPr>
              <w:t>s/he</w:t>
            </w:r>
          </w:p>
        </w:tc>
        <w:tc>
          <w:tcPr>
            <w:tcW w:w="1085" w:type="dxa"/>
          </w:tcPr>
          <w:p w14:paraId="228D8473"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0</w:t>
            </w:r>
          </w:p>
        </w:tc>
        <w:tc>
          <w:tcPr>
            <w:tcW w:w="1049" w:type="dxa"/>
          </w:tcPr>
          <w:p w14:paraId="2A1EFF94"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0</w:t>
            </w:r>
          </w:p>
        </w:tc>
        <w:tc>
          <w:tcPr>
            <w:tcW w:w="1079" w:type="dxa"/>
          </w:tcPr>
          <w:p w14:paraId="023F9567"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8</w:t>
            </w:r>
          </w:p>
        </w:tc>
        <w:tc>
          <w:tcPr>
            <w:tcW w:w="1064" w:type="dxa"/>
          </w:tcPr>
          <w:p w14:paraId="5C535294"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1</w:t>
            </w:r>
          </w:p>
        </w:tc>
      </w:tr>
      <w:tr w:rsidR="00630A98" w:rsidRPr="00630A98" w14:paraId="6567DF2D" w14:textId="77777777" w:rsidTr="00630A98">
        <w:tc>
          <w:tcPr>
            <w:tcW w:w="1292" w:type="dxa"/>
          </w:tcPr>
          <w:p w14:paraId="5B19163F" w14:textId="77777777" w:rsidR="00630A98" w:rsidRPr="00630A98" w:rsidRDefault="00630A98" w:rsidP="00630A98">
            <w:pPr>
              <w:autoSpaceDE w:val="0"/>
              <w:autoSpaceDN w:val="0"/>
              <w:adjustRightInd w:val="0"/>
              <w:jc w:val="both"/>
              <w:rPr>
                <w:rFonts w:eastAsia="MinionPro-Regular"/>
                <w:sz w:val="22"/>
                <w:szCs w:val="22"/>
                <w:lang w:val="en-GB"/>
              </w:rPr>
            </w:pPr>
            <w:r w:rsidRPr="00630A98">
              <w:rPr>
                <w:rFonts w:eastAsia="MinionPro-Regular"/>
                <w:sz w:val="22"/>
                <w:szCs w:val="22"/>
                <w:lang w:val="en-GB"/>
              </w:rPr>
              <w:t>him/her</w:t>
            </w:r>
          </w:p>
        </w:tc>
        <w:tc>
          <w:tcPr>
            <w:tcW w:w="1085" w:type="dxa"/>
          </w:tcPr>
          <w:p w14:paraId="6C77571C"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0</w:t>
            </w:r>
          </w:p>
        </w:tc>
        <w:tc>
          <w:tcPr>
            <w:tcW w:w="1049" w:type="dxa"/>
          </w:tcPr>
          <w:p w14:paraId="3955C06A"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0</w:t>
            </w:r>
          </w:p>
        </w:tc>
        <w:tc>
          <w:tcPr>
            <w:tcW w:w="1079" w:type="dxa"/>
          </w:tcPr>
          <w:p w14:paraId="29C36412"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3</w:t>
            </w:r>
          </w:p>
        </w:tc>
        <w:tc>
          <w:tcPr>
            <w:tcW w:w="1064" w:type="dxa"/>
          </w:tcPr>
          <w:p w14:paraId="47E2DDE8"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0</w:t>
            </w:r>
          </w:p>
        </w:tc>
      </w:tr>
      <w:tr w:rsidR="00630A98" w:rsidRPr="00630A98" w14:paraId="4F4539E6" w14:textId="77777777" w:rsidTr="00630A98">
        <w:tc>
          <w:tcPr>
            <w:tcW w:w="1292" w:type="dxa"/>
            <w:tcBorders>
              <w:bottom w:val="single" w:sz="4" w:space="0" w:color="auto"/>
            </w:tcBorders>
          </w:tcPr>
          <w:p w14:paraId="5CE9AFA4" w14:textId="77777777" w:rsidR="00630A98" w:rsidRPr="00630A98" w:rsidRDefault="00630A98" w:rsidP="00630A98">
            <w:pPr>
              <w:autoSpaceDE w:val="0"/>
              <w:autoSpaceDN w:val="0"/>
              <w:adjustRightInd w:val="0"/>
              <w:jc w:val="both"/>
              <w:rPr>
                <w:rFonts w:eastAsia="MinionPro-Regular"/>
                <w:sz w:val="22"/>
                <w:szCs w:val="22"/>
                <w:lang w:val="en-GB"/>
              </w:rPr>
            </w:pPr>
            <w:r w:rsidRPr="00630A98">
              <w:rPr>
                <w:rFonts w:eastAsia="MinionPro-Regular"/>
                <w:sz w:val="22"/>
                <w:szCs w:val="22"/>
                <w:lang w:val="en-GB"/>
              </w:rPr>
              <w:t>totals</w:t>
            </w:r>
          </w:p>
        </w:tc>
        <w:tc>
          <w:tcPr>
            <w:tcW w:w="1085" w:type="dxa"/>
            <w:tcBorders>
              <w:bottom w:val="single" w:sz="4" w:space="0" w:color="auto"/>
            </w:tcBorders>
          </w:tcPr>
          <w:p w14:paraId="0C040ECF"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4</w:t>
            </w:r>
          </w:p>
        </w:tc>
        <w:tc>
          <w:tcPr>
            <w:tcW w:w="1049" w:type="dxa"/>
            <w:tcBorders>
              <w:bottom w:val="single" w:sz="4" w:space="0" w:color="auto"/>
            </w:tcBorders>
          </w:tcPr>
          <w:p w14:paraId="12B8C1B7"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9</w:t>
            </w:r>
          </w:p>
        </w:tc>
        <w:tc>
          <w:tcPr>
            <w:tcW w:w="1079" w:type="dxa"/>
            <w:tcBorders>
              <w:bottom w:val="single" w:sz="4" w:space="0" w:color="auto"/>
            </w:tcBorders>
          </w:tcPr>
          <w:p w14:paraId="54EC4AE4"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32</w:t>
            </w:r>
          </w:p>
        </w:tc>
        <w:tc>
          <w:tcPr>
            <w:tcW w:w="1064" w:type="dxa"/>
            <w:tcBorders>
              <w:bottom w:val="single" w:sz="4" w:space="0" w:color="auto"/>
            </w:tcBorders>
          </w:tcPr>
          <w:p w14:paraId="0801FCA0" w14:textId="77777777" w:rsidR="00630A98" w:rsidRPr="00630A98" w:rsidRDefault="00630A98" w:rsidP="00630A98">
            <w:pPr>
              <w:autoSpaceDE w:val="0"/>
              <w:autoSpaceDN w:val="0"/>
              <w:adjustRightInd w:val="0"/>
              <w:jc w:val="right"/>
              <w:rPr>
                <w:rFonts w:eastAsia="MinionPro-Regular"/>
                <w:sz w:val="22"/>
                <w:szCs w:val="22"/>
                <w:lang w:val="en-GB"/>
              </w:rPr>
            </w:pPr>
            <w:r w:rsidRPr="00630A98">
              <w:rPr>
                <w:rFonts w:eastAsia="MinionPro-Regular"/>
                <w:sz w:val="22"/>
                <w:szCs w:val="22"/>
                <w:lang w:val="en-GB"/>
              </w:rPr>
              <w:t>14</w:t>
            </w:r>
          </w:p>
        </w:tc>
      </w:tr>
    </w:tbl>
    <w:p w14:paraId="2DCB1A1A" w14:textId="77777777" w:rsidR="002053CB" w:rsidRPr="002E0F35" w:rsidRDefault="002053CB" w:rsidP="00097D86">
      <w:pPr>
        <w:pStyle w:val="Didascalie"/>
        <w:rPr>
          <w:sz w:val="22"/>
          <w:szCs w:val="22"/>
        </w:rPr>
      </w:pPr>
      <w:r w:rsidRPr="002E0F35">
        <w:rPr>
          <w:sz w:val="22"/>
          <w:szCs w:val="22"/>
        </w:rPr>
        <w:t>Table 1: Frequencies of gender inclusive pronouns</w:t>
      </w:r>
    </w:p>
    <w:p w14:paraId="36A6EC6B" w14:textId="77777777" w:rsidR="00630A98" w:rsidRDefault="00630A98" w:rsidP="002353D9">
      <w:pPr>
        <w:pStyle w:val="Paragrafosenzaindentatura"/>
        <w:rPr>
          <w:rFonts w:eastAsia="MinionPro-Regular"/>
          <w:lang w:val="en-GB"/>
        </w:rPr>
      </w:pPr>
      <w:r w:rsidRPr="00630A98">
        <w:rPr>
          <w:rFonts w:eastAsia="MinionPro-Regular"/>
          <w:lang w:val="en-GB"/>
        </w:rPr>
        <w:t xml:space="preserve">Another aspect of pronouns involves the use of terms which attempt to be inclusive by presenting both alternatives, such as </w:t>
      </w:r>
      <w:r w:rsidRPr="00630A98">
        <w:rPr>
          <w:rFonts w:eastAsia="MinionPro-Regular"/>
          <w:i/>
          <w:lang w:val="en-GB"/>
        </w:rPr>
        <w:t>him/her</w:t>
      </w:r>
      <w:r w:rsidRPr="00630A98">
        <w:rPr>
          <w:rFonts w:eastAsia="MinionPro-Regular"/>
          <w:lang w:val="en-GB"/>
        </w:rPr>
        <w:t xml:space="preserve"> or </w:t>
      </w:r>
      <w:r w:rsidRPr="00630A98">
        <w:rPr>
          <w:rFonts w:eastAsia="MinionPro-Regular"/>
          <w:i/>
          <w:lang w:val="en-GB"/>
        </w:rPr>
        <w:t>he</w:t>
      </w:r>
      <w:r w:rsidRPr="00630A98">
        <w:rPr>
          <w:rFonts w:eastAsia="MinionPro-Regular"/>
          <w:lang w:val="en-GB"/>
        </w:rPr>
        <w:t xml:space="preserve"> or </w:t>
      </w:r>
      <w:r w:rsidRPr="00630A98">
        <w:rPr>
          <w:rFonts w:eastAsia="MinionPro-Regular"/>
          <w:i/>
          <w:lang w:val="en-GB"/>
        </w:rPr>
        <w:t>she</w:t>
      </w:r>
      <w:r>
        <w:rPr>
          <w:rFonts w:eastAsia="MinionPro-Regular"/>
          <w:lang w:val="en-GB"/>
        </w:rPr>
        <w:t>.</w:t>
      </w:r>
      <w:r w:rsidRPr="00630A98">
        <w:rPr>
          <w:rFonts w:eastAsia="MinionPro-Regular"/>
          <w:lang w:val="en-GB"/>
        </w:rPr>
        <w:t xml:space="preserve"> Table 1 gives the frequencies of these terms and similar ones. Apart from s/he which may be argued to place (part of) the female pronoun first, in general, there were no terms in any of the corpora which put the female pronoun first such as </w:t>
      </w:r>
      <w:r w:rsidRPr="00630A98">
        <w:rPr>
          <w:rFonts w:eastAsia="MinionPro-Regular"/>
          <w:i/>
          <w:lang w:val="en-GB"/>
        </w:rPr>
        <w:t>she</w:t>
      </w:r>
      <w:r w:rsidRPr="00630A98">
        <w:rPr>
          <w:rFonts w:eastAsia="MinionPro-Regular"/>
          <w:lang w:val="en-GB"/>
        </w:rPr>
        <w:t xml:space="preserve"> or </w:t>
      </w:r>
      <w:r w:rsidRPr="00630A98">
        <w:rPr>
          <w:rFonts w:eastAsia="MinionPro-Regular"/>
          <w:i/>
          <w:lang w:val="en-GB"/>
        </w:rPr>
        <w:t>he</w:t>
      </w:r>
      <w:r w:rsidRPr="00630A98">
        <w:rPr>
          <w:rFonts w:eastAsia="MinionPro-Regular"/>
          <w:lang w:val="en-GB"/>
        </w:rPr>
        <w:t>.</w:t>
      </w:r>
    </w:p>
    <w:p w14:paraId="3CC8A8E7" w14:textId="76DC1BCE" w:rsidR="00BB750E" w:rsidRPr="0062208B" w:rsidRDefault="006C6120" w:rsidP="008B2791">
      <w:pPr>
        <w:pStyle w:val="Titolodelparagrafo"/>
        <w:rPr>
          <w:lang w:val="en-US"/>
        </w:rPr>
      </w:pPr>
      <w:r>
        <w:rPr>
          <w:lang w:val="en-US"/>
        </w:rPr>
        <w:t>2</w:t>
      </w:r>
      <w:r w:rsidR="005C5306">
        <w:rPr>
          <w:lang w:val="en-US"/>
        </w:rPr>
        <w:t>.</w:t>
      </w:r>
      <w:r w:rsidR="00847066" w:rsidRPr="0062208B">
        <w:rPr>
          <w:lang w:val="en-US"/>
        </w:rPr>
        <w:t>3</w:t>
      </w:r>
      <w:r w:rsidR="00BB750E" w:rsidRPr="0062208B">
        <w:rPr>
          <w:lang w:val="en-US"/>
        </w:rPr>
        <w:t>. Analysis</w:t>
      </w:r>
    </w:p>
    <w:p w14:paraId="79046C33" w14:textId="77777777" w:rsidR="00531953" w:rsidRPr="00531953" w:rsidRDefault="00531953" w:rsidP="002353D9">
      <w:pPr>
        <w:pStyle w:val="Paragrafosenzaindentatura"/>
        <w:rPr>
          <w:rFonts w:eastAsia="NewBaskerville-Roman"/>
          <w:lang w:val="en-US"/>
        </w:rPr>
      </w:pPr>
      <w:r w:rsidRPr="00531953">
        <w:rPr>
          <w:rFonts w:eastAsia="NewBaskerville-Roman"/>
          <w:lang w:val="en-US"/>
        </w:rPr>
        <w:t xml:space="preserve">To analyse the phenomenon of speaker opinion – variously known as </w:t>
      </w:r>
      <w:r w:rsidRPr="00531953">
        <w:rPr>
          <w:rFonts w:eastAsia="NewBaskerville-Roman"/>
          <w:i/>
          <w:iCs/>
          <w:lang w:val="en-US"/>
        </w:rPr>
        <w:t>evaluation</w:t>
      </w:r>
      <w:r w:rsidRPr="00531953">
        <w:rPr>
          <w:rFonts w:eastAsia="NewBaskerville-Roman"/>
          <w:lang w:val="en-US"/>
        </w:rPr>
        <w:t xml:space="preserve">, </w:t>
      </w:r>
      <w:r w:rsidRPr="00531953">
        <w:rPr>
          <w:rFonts w:eastAsia="NewBaskerville-Roman"/>
          <w:i/>
          <w:iCs/>
          <w:lang w:val="en-US"/>
        </w:rPr>
        <w:t xml:space="preserve">appraisal </w:t>
      </w:r>
      <w:r w:rsidRPr="00531953">
        <w:rPr>
          <w:rFonts w:eastAsia="NewBaskerville-Roman"/>
          <w:lang w:val="en-US"/>
        </w:rPr>
        <w:t xml:space="preserve">and </w:t>
      </w:r>
      <w:r w:rsidRPr="00531953">
        <w:rPr>
          <w:rFonts w:eastAsia="NewBaskerville-Roman"/>
          <w:i/>
          <w:iCs/>
          <w:lang w:val="en-US"/>
        </w:rPr>
        <w:t xml:space="preserve">stance </w:t>
      </w:r>
      <w:r w:rsidRPr="00531953">
        <w:rPr>
          <w:rFonts w:eastAsia="NewBaskerville-Roman"/>
          <w:lang w:val="en-US"/>
        </w:rPr>
        <w:t xml:space="preserve">within linguistics – a new framework of evaluation is introduced as an alternative to and a synthesis of existing approaches. As a springboard for this framework I take Thompson and Hunston’s definition of </w:t>
      </w:r>
      <w:r w:rsidRPr="00531953">
        <w:rPr>
          <w:rFonts w:eastAsia="NewBaskerville-Roman"/>
          <w:i/>
          <w:iCs/>
          <w:lang w:val="en-US"/>
        </w:rPr>
        <w:t xml:space="preserve">evaluation </w:t>
      </w:r>
      <w:r w:rsidRPr="00531953">
        <w:rPr>
          <w:rFonts w:eastAsia="NewBaskerville-Roman"/>
          <w:lang w:val="en-US"/>
        </w:rPr>
        <w:t>as</w:t>
      </w:r>
    </w:p>
    <w:p w14:paraId="3F2E6557" w14:textId="379B3579" w:rsidR="00B95D11" w:rsidRPr="009A55E3" w:rsidRDefault="00531953" w:rsidP="002353D9">
      <w:pPr>
        <w:pStyle w:val="Citazionelunga"/>
        <w:rPr>
          <w:rFonts w:eastAsia="MinionPro-Regular"/>
          <w:lang w:val="en-GB"/>
        </w:rPr>
      </w:pPr>
      <w:r w:rsidRPr="005128BE">
        <w:t>the broad cover term for the expression of the speaker’s or writer’s attitude or stance towards, viewpoint on, or feelings about the entities or propositions that he or she is talking about.</w:t>
      </w:r>
      <w:r w:rsidR="00044A7F" w:rsidRPr="005128BE">
        <w:t xml:space="preserve"> […]</w:t>
      </w:r>
      <w:r w:rsidRPr="005128BE">
        <w:t xml:space="preserve"> That attitude may relate to certainty or obligation or desirability or any of a number of other sets of values.</w:t>
      </w:r>
      <w:r w:rsidR="002353D9">
        <w:t xml:space="preserve"> </w:t>
      </w:r>
      <w:r w:rsidRPr="009A55E3">
        <w:t>(Thompson and Hunston 2000: 5)</w:t>
      </w:r>
    </w:p>
    <w:p w14:paraId="7F3ECD39" w14:textId="77777777" w:rsidR="00B95D11" w:rsidRDefault="00531953" w:rsidP="00531953">
      <w:pPr>
        <w:autoSpaceDE w:val="0"/>
        <w:autoSpaceDN w:val="0"/>
        <w:adjustRightInd w:val="0"/>
        <w:spacing w:line="360" w:lineRule="auto"/>
        <w:jc w:val="both"/>
        <w:rPr>
          <w:rFonts w:eastAsia="NewBaskerville-Roman"/>
          <w:lang w:val="en-US"/>
        </w:rPr>
      </w:pPr>
      <w:r w:rsidRPr="00531953">
        <w:rPr>
          <w:rFonts w:eastAsia="NewBaskerville-Roman"/>
          <w:lang w:val="en-US"/>
        </w:rPr>
        <w:t>Thus, Scheibman mentions a kind of “interactive, or empathetic, subjectivity on the part of the speaker towards the addressee” (Scheibman 2001: 85), in that speakers express a subjective construal of hearers</w:t>
      </w:r>
      <w:r w:rsidR="00426506">
        <w:rPr>
          <w:rFonts w:eastAsia="NewBaskerville-Roman"/>
          <w:lang w:val="en-US"/>
        </w:rPr>
        <w:t>’</w:t>
      </w:r>
      <w:r w:rsidRPr="00531953">
        <w:rPr>
          <w:rFonts w:eastAsia="NewBaskerville-Roman"/>
          <w:lang w:val="en-US"/>
        </w:rPr>
        <w:t xml:space="preserve"> agentivity and personalize their utterances in relation to hearers.</w:t>
      </w:r>
    </w:p>
    <w:p w14:paraId="27541166" w14:textId="77777777" w:rsidR="00531953" w:rsidRPr="00531953" w:rsidRDefault="00531953" w:rsidP="00531953">
      <w:pPr>
        <w:autoSpaceDE w:val="0"/>
        <w:autoSpaceDN w:val="0"/>
        <w:adjustRightInd w:val="0"/>
        <w:spacing w:line="360" w:lineRule="auto"/>
        <w:ind w:firstLine="567"/>
        <w:rPr>
          <w:rFonts w:eastAsia="NewBaskerville-Roman"/>
          <w:lang w:val="en-US"/>
        </w:rPr>
      </w:pPr>
      <w:r w:rsidRPr="00531953">
        <w:rPr>
          <w:rFonts w:eastAsia="NewBaskerville-Roman"/>
          <w:lang w:val="en-US"/>
        </w:rPr>
        <w:t>Some evaluations of comprehensibility are in fact evaluations in terms of style and comment on a news actor’s language activity (in a broad sense), as in the following examples:</w:t>
      </w:r>
    </w:p>
    <w:p w14:paraId="3F0AF801" w14:textId="77777777" w:rsidR="00531953" w:rsidRPr="00531953" w:rsidRDefault="00531953" w:rsidP="00097D86">
      <w:pPr>
        <w:pStyle w:val="esempionumerato"/>
      </w:pPr>
      <w:r w:rsidRPr="00531953">
        <w:lastRenderedPageBreak/>
        <w:t>1.</w:t>
      </w:r>
      <w:r w:rsidRPr="00531953">
        <w:tab/>
        <w:t xml:space="preserve">More </w:t>
      </w:r>
      <w:r w:rsidRPr="00531953">
        <w:rPr>
          <w:i/>
          <w:iCs/>
        </w:rPr>
        <w:t>ambiguously</w:t>
      </w:r>
      <w:r w:rsidRPr="00531953">
        <w:t>, the Conservative trade spokesman, Tim Yeo, remarked that: ‘The manner of his delivery shows how much progress he personally has made since last year.’ (</w:t>
      </w:r>
      <w:r w:rsidRPr="00531953">
        <w:rPr>
          <w:i/>
        </w:rPr>
        <w:t>The Guardian</w:t>
      </w:r>
      <w:r>
        <w:t xml:space="preserve">, </w:t>
      </w:r>
      <w:r w:rsidRPr="00531953">
        <w:t>1</w:t>
      </w:r>
      <w:r>
        <w:t>0 June 2010</w:t>
      </w:r>
      <w:r w:rsidRPr="00531953">
        <w:t>)</w:t>
      </w:r>
    </w:p>
    <w:p w14:paraId="22D9258B" w14:textId="77777777" w:rsidR="00531953" w:rsidRPr="00531953" w:rsidRDefault="00531953" w:rsidP="002353D9">
      <w:pPr>
        <w:pStyle w:val="esempionumerato"/>
      </w:pPr>
      <w:r w:rsidRPr="00531953">
        <w:t>2.</w:t>
      </w:r>
      <w:r w:rsidRPr="00531953">
        <w:tab/>
        <w:t xml:space="preserve">The chief executives of four of Britain’s biggest banks yesterday received a mauling from MPs over the charges and </w:t>
      </w:r>
      <w:r w:rsidRPr="00531953">
        <w:rPr>
          <w:i/>
          <w:iCs/>
        </w:rPr>
        <w:t xml:space="preserve">complex </w:t>
      </w:r>
      <w:r w:rsidRPr="00531953">
        <w:t>terms they impose on customers through credit cards. (</w:t>
      </w:r>
      <w:r w:rsidRPr="00531953">
        <w:rPr>
          <w:i/>
        </w:rPr>
        <w:t>The Independent</w:t>
      </w:r>
      <w:r>
        <w:t>,</w:t>
      </w:r>
      <w:r w:rsidRPr="00531953">
        <w:t xml:space="preserve"> 4</w:t>
      </w:r>
      <w:r>
        <w:t xml:space="preserve"> August 2008</w:t>
      </w:r>
      <w:r w:rsidRPr="00531953">
        <w:t>)</w:t>
      </w:r>
    </w:p>
    <w:p w14:paraId="0E2C641C" w14:textId="0946714A" w:rsidR="002353D9" w:rsidRDefault="002353D9" w:rsidP="002353D9">
      <w:pPr>
        <w:autoSpaceDE w:val="0"/>
        <w:autoSpaceDN w:val="0"/>
        <w:adjustRightInd w:val="0"/>
        <w:spacing w:line="360" w:lineRule="auto"/>
        <w:jc w:val="both"/>
        <w:rPr>
          <w:rFonts w:eastAsia="NewBaskerville-Roman"/>
          <w:lang w:val="en-US"/>
        </w:rPr>
      </w:pPr>
      <w:r w:rsidRPr="00531953">
        <w:rPr>
          <w:rFonts w:eastAsia="NewBaskerville-Roman"/>
          <w:lang w:val="en-US"/>
        </w:rPr>
        <w:t>Thus, Scheibman mentions a kind of “interactive, or empathetic, subjectivity on the part of the speaker towards the addressee” (Scheibman 2001: 85), in that speakers express a subjective construal of hearers</w:t>
      </w:r>
      <w:r>
        <w:rPr>
          <w:rFonts w:eastAsia="NewBaskerville-Roman"/>
          <w:lang w:val="en-US"/>
        </w:rPr>
        <w:t>’</w:t>
      </w:r>
      <w:r w:rsidRPr="00531953">
        <w:rPr>
          <w:rFonts w:eastAsia="NewBaskerville-Roman"/>
          <w:lang w:val="en-US"/>
        </w:rPr>
        <w:t xml:space="preserve"> agentivity and personalize their utterances in relation to hearers.</w:t>
      </w:r>
    </w:p>
    <w:p w14:paraId="53F9C937" w14:textId="710A1325" w:rsidR="002353D9" w:rsidRPr="002353D9" w:rsidRDefault="006C6120" w:rsidP="000C72E9">
      <w:pPr>
        <w:pStyle w:val="Titolosottoparagrafo"/>
      </w:pPr>
      <w:r>
        <w:t>2</w:t>
      </w:r>
      <w:r w:rsidR="002353D9" w:rsidRPr="002353D9">
        <w:t>.3.1 Analysis</w:t>
      </w:r>
    </w:p>
    <w:p w14:paraId="583F24A3" w14:textId="77777777" w:rsidR="002353D9" w:rsidRDefault="002353D9" w:rsidP="002353D9">
      <w:pPr>
        <w:autoSpaceDE w:val="0"/>
        <w:autoSpaceDN w:val="0"/>
        <w:adjustRightInd w:val="0"/>
        <w:spacing w:line="360" w:lineRule="auto"/>
        <w:jc w:val="both"/>
        <w:rPr>
          <w:rFonts w:eastAsia="NewBaskerville-Roman"/>
          <w:lang w:val="en-US"/>
        </w:rPr>
      </w:pPr>
      <w:r w:rsidRPr="00531953">
        <w:rPr>
          <w:rFonts w:eastAsia="NewBaskerville-Roman"/>
          <w:lang w:val="en-US"/>
        </w:rPr>
        <w:t>Thus, Scheibman mentions a kind of “interactive, or empathetic, subjectivity on the part of the speaker towards the addressee” (Scheibman 2001: 85), in that speakers express a subjective construal of hearers</w:t>
      </w:r>
      <w:r>
        <w:rPr>
          <w:rFonts w:eastAsia="NewBaskerville-Roman"/>
          <w:lang w:val="en-US"/>
        </w:rPr>
        <w:t>’</w:t>
      </w:r>
      <w:r w:rsidRPr="00531953">
        <w:rPr>
          <w:rFonts w:eastAsia="NewBaskerville-Roman"/>
          <w:lang w:val="en-US"/>
        </w:rPr>
        <w:t xml:space="preserve"> agentivity and personalize their utterances in relation to hearers.</w:t>
      </w:r>
    </w:p>
    <w:p w14:paraId="344F4746" w14:textId="77777777" w:rsidR="002353D9" w:rsidRDefault="002353D9" w:rsidP="008B2791">
      <w:pPr>
        <w:pStyle w:val="paragrafoconindentatura"/>
        <w:rPr>
          <w:rFonts w:eastAsia="NewBaskerville-Roman"/>
          <w:lang w:val="en-US"/>
        </w:rPr>
      </w:pPr>
      <w:r w:rsidRPr="00531953">
        <w:rPr>
          <w:rFonts w:eastAsia="NewBaskerville-Roman"/>
          <w:lang w:val="en-US"/>
        </w:rPr>
        <w:t>Thus, Scheibman mentions a kind of “interactive, or empathetic, subjectivity on the part of the speaker towards the addressee” (Scheibman 2001: 85), in that speakers express a subjective construal of hearers</w:t>
      </w:r>
      <w:r>
        <w:rPr>
          <w:rFonts w:eastAsia="NewBaskerville-Roman"/>
          <w:lang w:val="en-US"/>
        </w:rPr>
        <w:t>’</w:t>
      </w:r>
      <w:r w:rsidRPr="00531953">
        <w:rPr>
          <w:rFonts w:eastAsia="NewBaskerville-Roman"/>
          <w:lang w:val="en-US"/>
        </w:rPr>
        <w:t xml:space="preserve"> agentivity and personalize their utterances in relation to hearers.</w:t>
      </w:r>
    </w:p>
    <w:p w14:paraId="50409273" w14:textId="77777777" w:rsidR="002353D9" w:rsidRDefault="002353D9" w:rsidP="002353D9">
      <w:pPr>
        <w:autoSpaceDE w:val="0"/>
        <w:autoSpaceDN w:val="0"/>
        <w:adjustRightInd w:val="0"/>
        <w:spacing w:line="360" w:lineRule="auto"/>
        <w:jc w:val="both"/>
        <w:rPr>
          <w:rFonts w:eastAsia="NewBaskerville-Roman"/>
          <w:lang w:val="en-US"/>
        </w:rPr>
      </w:pPr>
    </w:p>
    <w:p w14:paraId="0C0A1D02" w14:textId="77777777" w:rsidR="006C6120" w:rsidRDefault="006C6120">
      <w:pPr>
        <w:rPr>
          <w:sz w:val="28"/>
          <w:szCs w:val="28"/>
          <w:lang w:val="en-US"/>
        </w:rPr>
      </w:pPr>
      <w:r>
        <w:rPr>
          <w:lang w:val="en-US"/>
        </w:rPr>
        <w:br w:type="page"/>
      </w:r>
    </w:p>
    <w:p w14:paraId="7F81FD8A" w14:textId="2A8D5BDE" w:rsidR="00B95D11" w:rsidRPr="00B95D11" w:rsidRDefault="00B95D11" w:rsidP="006C6120">
      <w:pPr>
        <w:pStyle w:val="Titolocapitolo"/>
        <w:rPr>
          <w:lang w:val="en-US"/>
        </w:rPr>
      </w:pPr>
      <w:r w:rsidRPr="00B95D11">
        <w:rPr>
          <w:lang w:val="en-US"/>
        </w:rPr>
        <w:lastRenderedPageBreak/>
        <w:t>References</w:t>
      </w:r>
    </w:p>
    <w:p w14:paraId="38E8923E" w14:textId="77777777" w:rsidR="00B95D11" w:rsidRPr="006670AA" w:rsidRDefault="00B95D11" w:rsidP="00162A2B">
      <w:pPr>
        <w:autoSpaceDE w:val="0"/>
        <w:autoSpaceDN w:val="0"/>
        <w:adjustRightInd w:val="0"/>
        <w:spacing w:line="360" w:lineRule="auto"/>
        <w:ind w:left="567" w:hanging="567"/>
        <w:jc w:val="both"/>
        <w:rPr>
          <w:rFonts w:eastAsia="MinionPro-Regular"/>
          <w:lang w:val="en-US"/>
        </w:rPr>
      </w:pPr>
      <w:r w:rsidRPr="006670AA">
        <w:rPr>
          <w:rFonts w:eastAsia="MinionPro-Regular"/>
          <w:lang w:val="en-US"/>
        </w:rPr>
        <w:t>Fairclough, N</w:t>
      </w:r>
      <w:r w:rsidR="006670AA" w:rsidRPr="006670AA">
        <w:rPr>
          <w:rFonts w:eastAsia="MinionPro-Regular"/>
          <w:lang w:val="en-US"/>
        </w:rPr>
        <w:t>.</w:t>
      </w:r>
      <w:r w:rsidRPr="006670AA">
        <w:rPr>
          <w:rFonts w:eastAsia="MinionPro-Regular"/>
          <w:lang w:val="en-US"/>
        </w:rPr>
        <w:t xml:space="preserve"> (1992) </w:t>
      </w:r>
      <w:r w:rsidRPr="006670AA">
        <w:rPr>
          <w:i/>
          <w:iCs/>
          <w:lang w:val="en-US"/>
        </w:rPr>
        <w:t>Discourse and Social Change</w:t>
      </w:r>
      <w:r w:rsidRPr="006670AA">
        <w:rPr>
          <w:rFonts w:eastAsia="MinionPro-Regular"/>
          <w:lang w:val="en-US"/>
        </w:rPr>
        <w:t>. Cambridge: Polity Press.</w:t>
      </w:r>
    </w:p>
    <w:p w14:paraId="4D3F18C8" w14:textId="77777777" w:rsidR="00B95D11" w:rsidRPr="006670AA" w:rsidRDefault="00B95D11" w:rsidP="00162A2B">
      <w:pPr>
        <w:autoSpaceDE w:val="0"/>
        <w:autoSpaceDN w:val="0"/>
        <w:adjustRightInd w:val="0"/>
        <w:spacing w:line="360" w:lineRule="auto"/>
        <w:ind w:left="567" w:hanging="567"/>
        <w:jc w:val="both"/>
        <w:rPr>
          <w:rFonts w:eastAsia="MinionPro-Regular"/>
          <w:lang w:val="en-US"/>
        </w:rPr>
      </w:pPr>
      <w:r w:rsidRPr="006670AA">
        <w:rPr>
          <w:rFonts w:eastAsia="MinionPro-Regular"/>
          <w:lang w:val="en-US"/>
        </w:rPr>
        <w:t>Fairclough, N</w:t>
      </w:r>
      <w:r w:rsidR="006670AA" w:rsidRPr="006670AA">
        <w:rPr>
          <w:rFonts w:eastAsia="MinionPro-Regular"/>
          <w:lang w:val="en-US"/>
        </w:rPr>
        <w:t>.</w:t>
      </w:r>
      <w:r w:rsidRPr="006670AA">
        <w:rPr>
          <w:rFonts w:eastAsia="MinionPro-Regular"/>
          <w:lang w:val="en-US"/>
        </w:rPr>
        <w:t xml:space="preserve"> (1994) Conversationalization of public discourse and the authority</w:t>
      </w:r>
      <w:r w:rsidR="00162A2B" w:rsidRPr="006670AA">
        <w:rPr>
          <w:rFonts w:eastAsia="MinionPro-Regular"/>
          <w:lang w:val="en-US"/>
        </w:rPr>
        <w:t xml:space="preserve"> </w:t>
      </w:r>
      <w:r w:rsidRPr="006670AA">
        <w:rPr>
          <w:rFonts w:eastAsia="MinionPro-Regular"/>
          <w:lang w:val="en-US"/>
        </w:rPr>
        <w:t xml:space="preserve">of the consumer. In Russell Keat, Nigel Whiteley and Nicholas Abercombie (eds) </w:t>
      </w:r>
      <w:r w:rsidRPr="006670AA">
        <w:rPr>
          <w:i/>
          <w:iCs/>
          <w:lang w:val="en-US"/>
        </w:rPr>
        <w:t>The</w:t>
      </w:r>
      <w:r w:rsidR="00162A2B" w:rsidRPr="006670AA">
        <w:rPr>
          <w:i/>
          <w:iCs/>
          <w:lang w:val="en-US"/>
        </w:rPr>
        <w:t xml:space="preserve"> </w:t>
      </w:r>
      <w:r w:rsidRPr="006670AA">
        <w:rPr>
          <w:i/>
          <w:iCs/>
          <w:lang w:val="en-US"/>
        </w:rPr>
        <w:t>Authority of the Consumer</w:t>
      </w:r>
      <w:r w:rsidRPr="006670AA">
        <w:rPr>
          <w:rFonts w:eastAsia="MinionPro-Regular"/>
          <w:lang w:val="en-US"/>
        </w:rPr>
        <w:t>. London: Routledge</w:t>
      </w:r>
      <w:r w:rsidR="006670AA" w:rsidRPr="006670AA">
        <w:rPr>
          <w:rFonts w:eastAsia="MinionPro-Regular"/>
          <w:lang w:val="en-US"/>
        </w:rPr>
        <w:t>, 253</w:t>
      </w:r>
      <w:r w:rsidR="000D36F9">
        <w:rPr>
          <w:rFonts w:eastAsia="MinionPro-Regular"/>
          <w:lang w:val="en-US"/>
        </w:rPr>
        <w:t>–</w:t>
      </w:r>
      <w:r w:rsidR="006670AA" w:rsidRPr="006670AA">
        <w:rPr>
          <w:rFonts w:eastAsia="MinionPro-Regular"/>
          <w:lang w:val="en-US"/>
        </w:rPr>
        <w:t>268</w:t>
      </w:r>
      <w:r w:rsidRPr="006670AA">
        <w:rPr>
          <w:rFonts w:eastAsia="MinionPro-Regular"/>
          <w:lang w:val="en-US"/>
        </w:rPr>
        <w:t>.</w:t>
      </w:r>
    </w:p>
    <w:p w14:paraId="08A69CB5" w14:textId="77777777" w:rsidR="00B95D11" w:rsidRPr="006670AA" w:rsidRDefault="00B95D11" w:rsidP="00162A2B">
      <w:pPr>
        <w:autoSpaceDE w:val="0"/>
        <w:autoSpaceDN w:val="0"/>
        <w:adjustRightInd w:val="0"/>
        <w:spacing w:line="360" w:lineRule="auto"/>
        <w:ind w:left="567" w:hanging="567"/>
        <w:jc w:val="both"/>
        <w:rPr>
          <w:rFonts w:eastAsia="MinionPro-Regular"/>
          <w:lang w:val="en-US"/>
        </w:rPr>
      </w:pPr>
      <w:r w:rsidRPr="006670AA">
        <w:rPr>
          <w:rFonts w:eastAsia="MinionPro-Regular"/>
          <w:lang w:val="en-US"/>
        </w:rPr>
        <w:t>Harrington, K</w:t>
      </w:r>
      <w:r w:rsidR="006670AA" w:rsidRPr="006670AA">
        <w:rPr>
          <w:rFonts w:eastAsia="MinionPro-Regular"/>
          <w:lang w:val="en-US"/>
        </w:rPr>
        <w:t>.</w:t>
      </w:r>
      <w:r w:rsidRPr="006670AA">
        <w:rPr>
          <w:rFonts w:eastAsia="MinionPro-Regular"/>
          <w:lang w:val="en-US"/>
        </w:rPr>
        <w:t>, Litosseliti, L</w:t>
      </w:r>
      <w:r w:rsidR="006670AA" w:rsidRPr="006670AA">
        <w:rPr>
          <w:rFonts w:eastAsia="MinionPro-Regular"/>
          <w:lang w:val="en-US"/>
        </w:rPr>
        <w:t>.</w:t>
      </w:r>
      <w:r w:rsidRPr="006670AA">
        <w:rPr>
          <w:rFonts w:eastAsia="MinionPro-Regular"/>
          <w:lang w:val="en-US"/>
        </w:rPr>
        <w:t>, Sauntson, H</w:t>
      </w:r>
      <w:r w:rsidR="006670AA" w:rsidRPr="006670AA">
        <w:rPr>
          <w:rFonts w:eastAsia="MinionPro-Regular"/>
          <w:lang w:val="en-US"/>
        </w:rPr>
        <w:t>.</w:t>
      </w:r>
      <w:r w:rsidRPr="006670AA">
        <w:rPr>
          <w:rFonts w:eastAsia="MinionPro-Regular"/>
          <w:lang w:val="en-US"/>
        </w:rPr>
        <w:t xml:space="preserve"> and Sunderland, J</w:t>
      </w:r>
      <w:r w:rsidR="006670AA" w:rsidRPr="006670AA">
        <w:rPr>
          <w:rFonts w:eastAsia="MinionPro-Regular"/>
          <w:lang w:val="en-US"/>
        </w:rPr>
        <w:t>.</w:t>
      </w:r>
      <w:r w:rsidRPr="006670AA">
        <w:rPr>
          <w:rFonts w:eastAsia="MinionPro-Regular"/>
          <w:lang w:val="en-US"/>
        </w:rPr>
        <w:t xml:space="preserve"> (eds) (2008)</w:t>
      </w:r>
      <w:r w:rsidR="00162A2B" w:rsidRPr="006670AA">
        <w:rPr>
          <w:rFonts w:eastAsia="MinionPro-Regular"/>
          <w:lang w:val="en-US"/>
        </w:rPr>
        <w:t xml:space="preserve"> </w:t>
      </w:r>
      <w:r w:rsidRPr="006670AA">
        <w:rPr>
          <w:i/>
          <w:iCs/>
          <w:lang w:val="en-US"/>
        </w:rPr>
        <w:t>Gender and Language Research Methodologies</w:t>
      </w:r>
      <w:r w:rsidRPr="006670AA">
        <w:rPr>
          <w:rFonts w:eastAsia="MinionPro-Regular"/>
          <w:lang w:val="en-US"/>
        </w:rPr>
        <w:t>. London: Palgrave Macmillan.</w:t>
      </w:r>
    </w:p>
    <w:p w14:paraId="7AD67C61" w14:textId="77777777" w:rsidR="00B95D11" w:rsidRPr="006670AA" w:rsidRDefault="00B95D11" w:rsidP="00162A2B">
      <w:pPr>
        <w:autoSpaceDE w:val="0"/>
        <w:autoSpaceDN w:val="0"/>
        <w:adjustRightInd w:val="0"/>
        <w:spacing w:line="360" w:lineRule="auto"/>
        <w:ind w:left="567" w:hanging="567"/>
        <w:jc w:val="both"/>
        <w:rPr>
          <w:rFonts w:eastAsia="MinionPro-Regular"/>
          <w:lang w:val="en-US"/>
        </w:rPr>
      </w:pPr>
      <w:r w:rsidRPr="006670AA">
        <w:rPr>
          <w:rFonts w:eastAsia="MinionPro-Regular"/>
          <w:lang w:val="en-US"/>
        </w:rPr>
        <w:t>Hunston, S</w:t>
      </w:r>
      <w:r w:rsidR="006670AA" w:rsidRPr="006670AA">
        <w:rPr>
          <w:rFonts w:eastAsia="MinionPro-Regular"/>
          <w:lang w:val="en-US"/>
        </w:rPr>
        <w:t>.</w:t>
      </w:r>
      <w:r w:rsidRPr="006670AA">
        <w:rPr>
          <w:rFonts w:eastAsia="MinionPro-Regular"/>
          <w:lang w:val="en-US"/>
        </w:rPr>
        <w:t xml:space="preserve"> (2002) </w:t>
      </w:r>
      <w:r w:rsidRPr="006670AA">
        <w:rPr>
          <w:i/>
          <w:iCs/>
          <w:lang w:val="en-US"/>
        </w:rPr>
        <w:t>Corpora in Applied Linguistics</w:t>
      </w:r>
      <w:r w:rsidRPr="006670AA">
        <w:rPr>
          <w:rFonts w:eastAsia="MinionPro-Regular"/>
          <w:lang w:val="en-US"/>
        </w:rPr>
        <w:t>. Cambridge: Cambridge University</w:t>
      </w:r>
      <w:r w:rsidR="00162A2B" w:rsidRPr="006670AA">
        <w:rPr>
          <w:rFonts w:eastAsia="MinionPro-Regular"/>
          <w:lang w:val="en-US"/>
        </w:rPr>
        <w:t xml:space="preserve"> </w:t>
      </w:r>
      <w:r w:rsidRPr="006670AA">
        <w:rPr>
          <w:rFonts w:eastAsia="MinionPro-Regular"/>
          <w:lang w:val="en-US"/>
        </w:rPr>
        <w:t>Press.</w:t>
      </w:r>
    </w:p>
    <w:p w14:paraId="116E9106" w14:textId="77777777" w:rsidR="00B95D11" w:rsidRPr="006670AA" w:rsidRDefault="00B95D11" w:rsidP="00162A2B">
      <w:pPr>
        <w:autoSpaceDE w:val="0"/>
        <w:autoSpaceDN w:val="0"/>
        <w:adjustRightInd w:val="0"/>
        <w:spacing w:line="360" w:lineRule="auto"/>
        <w:ind w:left="567" w:hanging="567"/>
        <w:jc w:val="both"/>
        <w:rPr>
          <w:rFonts w:eastAsia="MinionPro-Regular"/>
          <w:lang w:val="en-US"/>
        </w:rPr>
      </w:pPr>
      <w:r w:rsidRPr="006670AA">
        <w:rPr>
          <w:rFonts w:eastAsia="MinionPro-Regular"/>
          <w:lang w:val="en-US"/>
        </w:rPr>
        <w:t>Kennedy, G</w:t>
      </w:r>
      <w:r w:rsidR="006670AA" w:rsidRPr="006670AA">
        <w:rPr>
          <w:rFonts w:eastAsia="MinionPro-Regular"/>
          <w:lang w:val="en-US"/>
        </w:rPr>
        <w:t>.</w:t>
      </w:r>
      <w:r w:rsidRPr="006670AA">
        <w:rPr>
          <w:rFonts w:eastAsia="MinionPro-Regular"/>
          <w:lang w:val="en-US"/>
        </w:rPr>
        <w:t xml:space="preserve"> (1998) </w:t>
      </w:r>
      <w:r w:rsidRPr="006670AA">
        <w:rPr>
          <w:i/>
          <w:iCs/>
          <w:lang w:val="en-US"/>
        </w:rPr>
        <w:t>An Introduction to Corpus Linguistics</w:t>
      </w:r>
      <w:r w:rsidRPr="006670AA">
        <w:rPr>
          <w:rFonts w:eastAsia="MinionPro-Regular"/>
          <w:lang w:val="en-US"/>
        </w:rPr>
        <w:t>. London: Longman.</w:t>
      </w:r>
    </w:p>
    <w:p w14:paraId="59BE495A" w14:textId="77777777" w:rsidR="00B95D11" w:rsidRPr="00B95D11" w:rsidRDefault="00B95D11" w:rsidP="00162A2B">
      <w:pPr>
        <w:autoSpaceDE w:val="0"/>
        <w:autoSpaceDN w:val="0"/>
        <w:adjustRightInd w:val="0"/>
        <w:spacing w:line="360" w:lineRule="auto"/>
        <w:ind w:left="567" w:hanging="567"/>
        <w:jc w:val="both"/>
        <w:rPr>
          <w:rFonts w:eastAsia="MinionPro-Regular"/>
          <w:lang w:val="en-US"/>
        </w:rPr>
      </w:pPr>
      <w:r w:rsidRPr="006670AA">
        <w:rPr>
          <w:rFonts w:eastAsia="MinionPro-Regular"/>
          <w:lang w:val="en-US"/>
        </w:rPr>
        <w:t>McEnery, T</w:t>
      </w:r>
      <w:r w:rsidR="006670AA" w:rsidRPr="006670AA">
        <w:rPr>
          <w:rFonts w:eastAsia="MinionPro-Regular"/>
          <w:lang w:val="en-US"/>
        </w:rPr>
        <w:t>.</w:t>
      </w:r>
      <w:r w:rsidRPr="006670AA">
        <w:rPr>
          <w:rFonts w:eastAsia="MinionPro-Regular"/>
          <w:lang w:val="en-US"/>
        </w:rPr>
        <w:t xml:space="preserve"> and Wilson, A</w:t>
      </w:r>
      <w:r w:rsidR="006670AA" w:rsidRPr="006670AA">
        <w:rPr>
          <w:rFonts w:eastAsia="MinionPro-Regular"/>
          <w:lang w:val="en-US"/>
        </w:rPr>
        <w:t>.</w:t>
      </w:r>
      <w:r w:rsidRPr="006670AA">
        <w:rPr>
          <w:rFonts w:eastAsia="MinionPro-Regular"/>
          <w:lang w:val="en-US"/>
        </w:rPr>
        <w:t xml:space="preserve"> (1996) </w:t>
      </w:r>
      <w:r w:rsidRPr="006670AA">
        <w:rPr>
          <w:i/>
          <w:iCs/>
          <w:lang w:val="en-US"/>
        </w:rPr>
        <w:t>Corpus Linguistics</w:t>
      </w:r>
      <w:r w:rsidRPr="006670AA">
        <w:rPr>
          <w:rFonts w:eastAsia="MinionPro-Regular"/>
          <w:lang w:val="en-US"/>
        </w:rPr>
        <w:t>. Edinburgh: Edinburgh</w:t>
      </w:r>
      <w:r w:rsidR="00162A2B" w:rsidRPr="006670AA">
        <w:rPr>
          <w:rFonts w:eastAsia="MinionPro-Regular"/>
          <w:lang w:val="en-US"/>
        </w:rPr>
        <w:t xml:space="preserve"> </w:t>
      </w:r>
      <w:r w:rsidRPr="006670AA">
        <w:rPr>
          <w:rFonts w:eastAsia="MinionPro-Regular"/>
          <w:lang w:val="en-US"/>
        </w:rPr>
        <w:t>University Press.</w:t>
      </w:r>
    </w:p>
    <w:p w14:paraId="7410E80B" w14:textId="77777777" w:rsidR="00B95D11" w:rsidRPr="00B95D11" w:rsidRDefault="00B95D11" w:rsidP="00162A2B">
      <w:pPr>
        <w:autoSpaceDE w:val="0"/>
        <w:autoSpaceDN w:val="0"/>
        <w:adjustRightInd w:val="0"/>
        <w:spacing w:line="360" w:lineRule="auto"/>
        <w:ind w:left="567" w:hanging="567"/>
        <w:jc w:val="both"/>
        <w:rPr>
          <w:rFonts w:eastAsia="MinionPro-Regular"/>
          <w:lang w:val="en-US"/>
        </w:rPr>
      </w:pPr>
      <w:r w:rsidRPr="00B95D11">
        <w:rPr>
          <w:rFonts w:eastAsia="MinionPro-Regular"/>
          <w:lang w:val="en-US"/>
        </w:rPr>
        <w:t>Oakes, M</w:t>
      </w:r>
      <w:r w:rsidR="006670AA">
        <w:rPr>
          <w:rFonts w:eastAsia="MinionPro-Regular"/>
          <w:lang w:val="en-US"/>
        </w:rPr>
        <w:t>.</w:t>
      </w:r>
      <w:r w:rsidRPr="00B95D11">
        <w:rPr>
          <w:rFonts w:eastAsia="MinionPro-Regular"/>
          <w:lang w:val="en-US"/>
        </w:rPr>
        <w:t xml:space="preserve"> (2009) Corpus linguistics and language variation. In P</w:t>
      </w:r>
      <w:r w:rsidR="006670AA">
        <w:rPr>
          <w:rFonts w:eastAsia="MinionPro-Regular"/>
          <w:lang w:val="en-US"/>
        </w:rPr>
        <w:t>.</w:t>
      </w:r>
      <w:r w:rsidRPr="00B95D11">
        <w:rPr>
          <w:rFonts w:eastAsia="MinionPro-Regular"/>
          <w:lang w:val="en-US"/>
        </w:rPr>
        <w:t xml:space="preserve"> Baker (ed.)</w:t>
      </w:r>
      <w:r w:rsidR="00162A2B">
        <w:rPr>
          <w:rFonts w:eastAsia="MinionPro-Regular"/>
          <w:lang w:val="en-US"/>
        </w:rPr>
        <w:t xml:space="preserve"> </w:t>
      </w:r>
      <w:r w:rsidRPr="00B95D11">
        <w:rPr>
          <w:i/>
          <w:iCs/>
          <w:lang w:val="en-US"/>
        </w:rPr>
        <w:t>Contemporary Approaches to Corpus Linguistics</w:t>
      </w:r>
      <w:r w:rsidRPr="00B95D11">
        <w:rPr>
          <w:rFonts w:eastAsia="MinionPro-Regular"/>
          <w:lang w:val="en-US"/>
        </w:rPr>
        <w:t>. London: Continuum</w:t>
      </w:r>
      <w:r w:rsidR="006670AA">
        <w:rPr>
          <w:rFonts w:eastAsia="MinionPro-Regular"/>
          <w:lang w:val="en-US"/>
        </w:rPr>
        <w:t xml:space="preserve">, </w:t>
      </w:r>
      <w:r w:rsidR="006670AA" w:rsidRPr="00B95D11">
        <w:rPr>
          <w:rFonts w:eastAsia="MinionPro-Regular"/>
          <w:lang w:val="en-US"/>
        </w:rPr>
        <w:t>159</w:t>
      </w:r>
      <w:r w:rsidR="000D36F9">
        <w:rPr>
          <w:rFonts w:eastAsia="MinionPro-Regular"/>
          <w:lang w:val="en-US"/>
        </w:rPr>
        <w:t>–</w:t>
      </w:r>
      <w:r w:rsidR="006670AA" w:rsidRPr="00B95D11">
        <w:rPr>
          <w:rFonts w:eastAsia="MinionPro-Regular"/>
          <w:lang w:val="en-US"/>
        </w:rPr>
        <w:t>183</w:t>
      </w:r>
      <w:r w:rsidRPr="00B95D11">
        <w:rPr>
          <w:rFonts w:eastAsia="MinionPro-Regular"/>
          <w:lang w:val="en-US"/>
        </w:rPr>
        <w:t>.</w:t>
      </w:r>
    </w:p>
    <w:p w14:paraId="47A2F2D8" w14:textId="77777777" w:rsidR="00B95D11" w:rsidRPr="00B95D11" w:rsidRDefault="00B95D11" w:rsidP="00162A2B">
      <w:pPr>
        <w:autoSpaceDE w:val="0"/>
        <w:autoSpaceDN w:val="0"/>
        <w:adjustRightInd w:val="0"/>
        <w:spacing w:line="360" w:lineRule="auto"/>
        <w:ind w:left="567" w:hanging="567"/>
        <w:jc w:val="both"/>
        <w:rPr>
          <w:rFonts w:eastAsia="MinionPro-Regular"/>
          <w:lang w:val="en-US"/>
        </w:rPr>
      </w:pPr>
      <w:r w:rsidRPr="00B95D11">
        <w:rPr>
          <w:rFonts w:eastAsia="MinionPro-Regular"/>
          <w:lang w:val="en-US"/>
        </w:rPr>
        <w:t>Pauwels, A</w:t>
      </w:r>
      <w:r w:rsidR="006670AA">
        <w:rPr>
          <w:rFonts w:eastAsia="MinionPro-Regular"/>
          <w:lang w:val="en-US"/>
        </w:rPr>
        <w:t>.</w:t>
      </w:r>
      <w:r w:rsidRPr="00B95D11">
        <w:rPr>
          <w:rFonts w:eastAsia="MinionPro-Regular"/>
          <w:lang w:val="en-US"/>
        </w:rPr>
        <w:t xml:space="preserve"> (2003) Linguistic sexism and feminist linguistic activism. In J</w:t>
      </w:r>
      <w:r w:rsidR="006670AA">
        <w:rPr>
          <w:rFonts w:eastAsia="MinionPro-Regular"/>
          <w:lang w:val="en-US"/>
        </w:rPr>
        <w:t>.</w:t>
      </w:r>
      <w:r w:rsidRPr="00B95D11">
        <w:rPr>
          <w:rFonts w:eastAsia="MinionPro-Regular"/>
          <w:lang w:val="en-US"/>
        </w:rPr>
        <w:t xml:space="preserve"> Holmes</w:t>
      </w:r>
      <w:r w:rsidR="00162A2B">
        <w:rPr>
          <w:rFonts w:eastAsia="MinionPro-Regular"/>
          <w:lang w:val="en-US"/>
        </w:rPr>
        <w:t xml:space="preserve"> </w:t>
      </w:r>
      <w:r w:rsidRPr="00B95D11">
        <w:rPr>
          <w:rFonts w:eastAsia="MinionPro-Regular"/>
          <w:lang w:val="en-US"/>
        </w:rPr>
        <w:t>and M</w:t>
      </w:r>
      <w:r w:rsidR="006670AA">
        <w:rPr>
          <w:rFonts w:eastAsia="MinionPro-Regular"/>
          <w:lang w:val="en-US"/>
        </w:rPr>
        <w:t>.</w:t>
      </w:r>
      <w:r w:rsidRPr="00B95D11">
        <w:rPr>
          <w:rFonts w:eastAsia="MinionPro-Regular"/>
          <w:lang w:val="en-US"/>
        </w:rPr>
        <w:t xml:space="preserve"> Meyerhoff (eds) </w:t>
      </w:r>
      <w:r w:rsidRPr="00B95D11">
        <w:rPr>
          <w:i/>
          <w:iCs/>
          <w:lang w:val="en-US"/>
        </w:rPr>
        <w:t>The Handbook of Language and Gender</w:t>
      </w:r>
      <w:r w:rsidRPr="00B95D11">
        <w:rPr>
          <w:rFonts w:eastAsia="MinionPro-Regular"/>
          <w:lang w:val="en-US"/>
        </w:rPr>
        <w:t>. Oxford:</w:t>
      </w:r>
      <w:r w:rsidR="00162A2B">
        <w:rPr>
          <w:rFonts w:eastAsia="MinionPro-Regular"/>
          <w:lang w:val="en-US"/>
        </w:rPr>
        <w:t xml:space="preserve"> </w:t>
      </w:r>
      <w:r w:rsidRPr="00B95D11">
        <w:rPr>
          <w:rFonts w:eastAsia="MinionPro-Regular"/>
          <w:lang w:val="en-US"/>
        </w:rPr>
        <w:t>Blackwell</w:t>
      </w:r>
      <w:r w:rsidR="006670AA">
        <w:rPr>
          <w:rFonts w:eastAsia="MinionPro-Regular"/>
          <w:lang w:val="en-US"/>
        </w:rPr>
        <w:t xml:space="preserve">, </w:t>
      </w:r>
      <w:r w:rsidR="006670AA" w:rsidRPr="00B95D11">
        <w:rPr>
          <w:rFonts w:eastAsia="MinionPro-Regular"/>
          <w:lang w:val="en-US"/>
        </w:rPr>
        <w:t>550</w:t>
      </w:r>
      <w:r w:rsidR="000D36F9">
        <w:rPr>
          <w:rFonts w:eastAsia="MinionPro-Regular"/>
          <w:lang w:val="en-US"/>
        </w:rPr>
        <w:t>–</w:t>
      </w:r>
      <w:r w:rsidR="006670AA" w:rsidRPr="00B95D11">
        <w:rPr>
          <w:rFonts w:eastAsia="MinionPro-Regular"/>
          <w:lang w:val="en-US"/>
        </w:rPr>
        <w:t>572</w:t>
      </w:r>
      <w:r w:rsidRPr="00B95D11">
        <w:rPr>
          <w:rFonts w:eastAsia="MinionPro-Regular"/>
          <w:lang w:val="en-US"/>
        </w:rPr>
        <w:t>.</w:t>
      </w:r>
    </w:p>
    <w:p w14:paraId="514B2441" w14:textId="77777777" w:rsidR="00B95D11" w:rsidRPr="00B95D11" w:rsidRDefault="00B95D11" w:rsidP="00162A2B">
      <w:pPr>
        <w:autoSpaceDE w:val="0"/>
        <w:autoSpaceDN w:val="0"/>
        <w:adjustRightInd w:val="0"/>
        <w:spacing w:line="360" w:lineRule="auto"/>
        <w:ind w:left="567" w:hanging="567"/>
        <w:jc w:val="both"/>
        <w:rPr>
          <w:rFonts w:eastAsia="MinionPro-Regular"/>
          <w:lang w:val="en-US"/>
        </w:rPr>
      </w:pPr>
      <w:r w:rsidRPr="006670AA">
        <w:rPr>
          <w:rFonts w:eastAsia="MinionPro-Regular"/>
          <w:lang w:val="en-US"/>
        </w:rPr>
        <w:t>Rayson, P</w:t>
      </w:r>
      <w:r w:rsidR="006670AA" w:rsidRPr="006670AA">
        <w:rPr>
          <w:rFonts w:eastAsia="MinionPro-Regular"/>
          <w:lang w:val="en-US"/>
        </w:rPr>
        <w:t>.</w:t>
      </w:r>
      <w:r w:rsidRPr="006670AA">
        <w:rPr>
          <w:rFonts w:eastAsia="MinionPro-Regular"/>
          <w:lang w:val="en-US"/>
        </w:rPr>
        <w:t>, Leech, G</w:t>
      </w:r>
      <w:r w:rsidR="006670AA" w:rsidRPr="006670AA">
        <w:rPr>
          <w:rFonts w:eastAsia="MinionPro-Regular"/>
          <w:lang w:val="en-US"/>
        </w:rPr>
        <w:t>.</w:t>
      </w:r>
      <w:r w:rsidRPr="006670AA">
        <w:rPr>
          <w:rFonts w:eastAsia="MinionPro-Regular"/>
          <w:lang w:val="en-US"/>
        </w:rPr>
        <w:t xml:space="preserve"> and Hodges, M</w:t>
      </w:r>
      <w:r w:rsidR="006670AA" w:rsidRPr="006670AA">
        <w:rPr>
          <w:rFonts w:eastAsia="MinionPro-Regular"/>
          <w:lang w:val="en-US"/>
        </w:rPr>
        <w:t>.</w:t>
      </w:r>
      <w:r w:rsidRPr="006670AA">
        <w:rPr>
          <w:rFonts w:eastAsia="MinionPro-Regular"/>
          <w:lang w:val="en-US"/>
        </w:rPr>
        <w:t xml:space="preserve"> (1997) Social differentiation in the use</w:t>
      </w:r>
      <w:r w:rsidR="00162A2B" w:rsidRPr="006670AA">
        <w:rPr>
          <w:rFonts w:eastAsia="MinionPro-Regular"/>
          <w:lang w:val="en-US"/>
        </w:rPr>
        <w:t xml:space="preserve"> </w:t>
      </w:r>
      <w:r w:rsidRPr="006670AA">
        <w:rPr>
          <w:rFonts w:eastAsia="MinionPro-Regular"/>
          <w:lang w:val="en-US"/>
        </w:rPr>
        <w:t>of English vocabulary: Some analyses of the conversational component of the British</w:t>
      </w:r>
      <w:r w:rsidR="00162A2B" w:rsidRPr="006670AA">
        <w:rPr>
          <w:rFonts w:eastAsia="MinionPro-Regular"/>
          <w:lang w:val="en-US"/>
        </w:rPr>
        <w:t xml:space="preserve"> </w:t>
      </w:r>
      <w:r w:rsidRPr="006670AA">
        <w:rPr>
          <w:rFonts w:eastAsia="MinionPro-Regular"/>
          <w:lang w:val="en-US"/>
        </w:rPr>
        <w:t xml:space="preserve">National Corpus. </w:t>
      </w:r>
      <w:r w:rsidRPr="006670AA">
        <w:rPr>
          <w:i/>
          <w:iCs/>
          <w:lang w:val="en-US"/>
        </w:rPr>
        <w:t xml:space="preserve">International Journal of Corpus Linguistics </w:t>
      </w:r>
      <w:r w:rsidRPr="006670AA">
        <w:rPr>
          <w:rFonts w:eastAsia="MinionPro-Regular"/>
          <w:lang w:val="en-US"/>
        </w:rPr>
        <w:t>2</w:t>
      </w:r>
      <w:r w:rsidR="00880ED1">
        <w:rPr>
          <w:rFonts w:eastAsia="MinionPro-Regular"/>
          <w:lang w:val="en-US"/>
        </w:rPr>
        <w:t xml:space="preserve"> </w:t>
      </w:r>
      <w:r w:rsidRPr="006670AA">
        <w:rPr>
          <w:rFonts w:eastAsia="MinionPro-Regular"/>
          <w:lang w:val="en-US"/>
        </w:rPr>
        <w:t>(1): 133</w:t>
      </w:r>
      <w:r w:rsidR="000D36F9">
        <w:rPr>
          <w:rFonts w:eastAsia="MinionPro-Regular"/>
          <w:lang w:val="en-US"/>
        </w:rPr>
        <w:t>–</w:t>
      </w:r>
      <w:r w:rsidRPr="006670AA">
        <w:rPr>
          <w:rFonts w:eastAsia="MinionPro-Regular"/>
          <w:lang w:val="en-US"/>
        </w:rPr>
        <w:t>152.</w:t>
      </w:r>
    </w:p>
    <w:p w14:paraId="4ABABF02" w14:textId="77777777" w:rsidR="006670AA" w:rsidRPr="006670AA" w:rsidRDefault="006670AA" w:rsidP="006670AA">
      <w:pPr>
        <w:autoSpaceDE w:val="0"/>
        <w:autoSpaceDN w:val="0"/>
        <w:adjustRightInd w:val="0"/>
        <w:spacing w:line="360" w:lineRule="auto"/>
        <w:ind w:left="567" w:hanging="567"/>
        <w:jc w:val="both"/>
        <w:rPr>
          <w:rFonts w:eastAsia="MinionPro-Regular"/>
          <w:lang w:val="en-US"/>
        </w:rPr>
      </w:pPr>
      <w:r w:rsidRPr="006670AA">
        <w:rPr>
          <w:rFonts w:eastAsia="NewBaskerville-Roman"/>
          <w:lang w:val="en-US"/>
        </w:rPr>
        <w:t xml:space="preserve">Scheibman, J. (2001) Local patterns of subjectivity in person and verb type in American English conversation. In J. L. Bybee and P. Hopper (eds), </w:t>
      </w:r>
      <w:r w:rsidRPr="006670AA">
        <w:rPr>
          <w:rFonts w:eastAsia="NewBaskerville-Roman"/>
          <w:i/>
          <w:iCs/>
          <w:lang w:val="en-US"/>
        </w:rPr>
        <w:t>Frequency and the Emergence of Linguistic Structure</w:t>
      </w:r>
      <w:r w:rsidRPr="006670AA">
        <w:rPr>
          <w:rFonts w:eastAsia="NewBaskerville-Roman"/>
          <w:lang w:val="en-US"/>
        </w:rPr>
        <w:t>. Amsterdam: John Benjamins, 61</w:t>
      </w:r>
      <w:r w:rsidR="000D36F9">
        <w:rPr>
          <w:rFonts w:eastAsia="MinionPro-Regular"/>
          <w:lang w:val="en-US"/>
        </w:rPr>
        <w:t>–</w:t>
      </w:r>
      <w:r w:rsidRPr="006670AA">
        <w:rPr>
          <w:rFonts w:eastAsia="NewBaskerville-Roman"/>
          <w:lang w:val="en-US"/>
        </w:rPr>
        <w:t>89.</w:t>
      </w:r>
    </w:p>
    <w:p w14:paraId="793E910E" w14:textId="77777777" w:rsidR="00B95D11" w:rsidRDefault="00B95D11" w:rsidP="006E46FF">
      <w:pPr>
        <w:autoSpaceDE w:val="0"/>
        <w:autoSpaceDN w:val="0"/>
        <w:adjustRightInd w:val="0"/>
        <w:spacing w:line="360" w:lineRule="auto"/>
        <w:ind w:left="567" w:hanging="567"/>
        <w:jc w:val="both"/>
        <w:rPr>
          <w:rFonts w:eastAsia="MinionPro-Regular"/>
          <w:lang w:val="en-US"/>
        </w:rPr>
      </w:pPr>
      <w:r w:rsidRPr="00B95D11">
        <w:rPr>
          <w:rFonts w:eastAsia="MinionPro-Regular"/>
          <w:lang w:val="en-US"/>
        </w:rPr>
        <w:t>Schwarz, J</w:t>
      </w:r>
      <w:r w:rsidR="006670AA">
        <w:rPr>
          <w:rFonts w:eastAsia="MinionPro-Regular"/>
          <w:lang w:val="en-US"/>
        </w:rPr>
        <w:t>.</w:t>
      </w:r>
      <w:r w:rsidRPr="00B95D11">
        <w:rPr>
          <w:rFonts w:eastAsia="MinionPro-Regular"/>
          <w:lang w:val="en-US"/>
        </w:rPr>
        <w:t xml:space="preserve"> (2006) </w:t>
      </w:r>
      <w:r w:rsidRPr="00B95D11">
        <w:rPr>
          <w:i/>
          <w:iCs/>
          <w:lang w:val="en-US"/>
        </w:rPr>
        <w:t>‘Non-sexist Language’ at the Beginning of the 21</w:t>
      </w:r>
      <w:r w:rsidRPr="00B95D11">
        <w:rPr>
          <w:rFonts w:eastAsia="MinionPro-Regular"/>
          <w:lang w:val="en-US"/>
        </w:rPr>
        <w:t xml:space="preserve">st </w:t>
      </w:r>
      <w:r w:rsidRPr="00B95D11">
        <w:rPr>
          <w:i/>
          <w:iCs/>
          <w:lang w:val="en-US"/>
        </w:rPr>
        <w:t>Century:</w:t>
      </w:r>
      <w:r w:rsidR="00162A2B">
        <w:rPr>
          <w:i/>
          <w:iCs/>
          <w:lang w:val="en-US"/>
        </w:rPr>
        <w:t xml:space="preserve"> </w:t>
      </w:r>
      <w:r w:rsidRPr="00B95D11">
        <w:rPr>
          <w:i/>
          <w:iCs/>
          <w:lang w:val="en-US"/>
        </w:rPr>
        <w:t>Interpretative Repertoires and Evaluation in the Metalinguistic Accounts of Focus Group</w:t>
      </w:r>
      <w:r w:rsidR="00162A2B">
        <w:rPr>
          <w:i/>
          <w:iCs/>
          <w:lang w:val="en-US"/>
        </w:rPr>
        <w:t xml:space="preserve"> </w:t>
      </w:r>
      <w:r w:rsidRPr="00B95D11">
        <w:rPr>
          <w:i/>
          <w:iCs/>
          <w:lang w:val="en-US"/>
        </w:rPr>
        <w:t>Participants Representing Differences in Age and Academic Discipline</w:t>
      </w:r>
      <w:r w:rsidRPr="00B95D11">
        <w:rPr>
          <w:rFonts w:eastAsia="MinionPro-Regular"/>
          <w:lang w:val="en-US"/>
        </w:rPr>
        <w:t>. PhD thesis.</w:t>
      </w:r>
      <w:r w:rsidR="00162A2B">
        <w:rPr>
          <w:rFonts w:eastAsia="MinionPro-Regular"/>
          <w:lang w:val="en-US"/>
        </w:rPr>
        <w:t xml:space="preserve"> </w:t>
      </w:r>
      <w:r w:rsidRPr="00B95D11">
        <w:rPr>
          <w:rFonts w:eastAsia="MinionPro-Regular"/>
          <w:lang w:val="en-US"/>
        </w:rPr>
        <w:t>Lancaster University.</w:t>
      </w:r>
    </w:p>
    <w:p w14:paraId="704FC46A" w14:textId="77777777" w:rsidR="006670AA" w:rsidRPr="00B95D11" w:rsidRDefault="006670AA" w:rsidP="006E46FF">
      <w:pPr>
        <w:autoSpaceDE w:val="0"/>
        <w:autoSpaceDN w:val="0"/>
        <w:adjustRightInd w:val="0"/>
        <w:spacing w:line="360" w:lineRule="auto"/>
        <w:ind w:left="567" w:hanging="567"/>
        <w:jc w:val="both"/>
        <w:rPr>
          <w:rFonts w:eastAsia="MinionPro-Regular"/>
          <w:lang w:val="en-US"/>
        </w:rPr>
      </w:pPr>
      <w:r w:rsidRPr="006670AA">
        <w:rPr>
          <w:rFonts w:eastAsia="MinionPro-Regular"/>
          <w:lang w:val="en-US"/>
        </w:rPr>
        <w:lastRenderedPageBreak/>
        <w:t xml:space="preserve">Thompson, G. and S. Hunston (2000) </w:t>
      </w:r>
      <w:r>
        <w:rPr>
          <w:rFonts w:eastAsia="MinionPro-Regular"/>
          <w:lang w:val="en-US"/>
        </w:rPr>
        <w:t>Evaluation: an introduction.</w:t>
      </w:r>
      <w:r w:rsidRPr="006670AA">
        <w:rPr>
          <w:rFonts w:eastAsia="MinionPro-Regular"/>
          <w:lang w:val="en-US"/>
        </w:rPr>
        <w:t xml:space="preserve"> In Hunston, S. and G. Thompson (eds)</w:t>
      </w:r>
      <w:r w:rsidRPr="006670AA">
        <w:rPr>
          <w:lang w:val="en-US"/>
        </w:rPr>
        <w:t xml:space="preserve"> </w:t>
      </w:r>
      <w:r w:rsidRPr="006670AA">
        <w:rPr>
          <w:rFonts w:eastAsia="MinionPro-Regular"/>
          <w:i/>
          <w:lang w:val="en-US"/>
        </w:rPr>
        <w:t>Evaluation in Text. Authorial Stance and the Construction of Discourse</w:t>
      </w:r>
      <w:r w:rsidRPr="006670AA">
        <w:rPr>
          <w:rFonts w:eastAsia="MinionPro-Regular"/>
          <w:lang w:val="en-US"/>
        </w:rPr>
        <w:t>. Oxford: Oxford University Press, 1</w:t>
      </w:r>
      <w:r w:rsidR="000D36F9">
        <w:rPr>
          <w:rFonts w:eastAsia="MinionPro-Regular"/>
          <w:lang w:val="en-US"/>
        </w:rPr>
        <w:t>–</w:t>
      </w:r>
      <w:r w:rsidRPr="006670AA">
        <w:rPr>
          <w:rFonts w:eastAsia="MinionPro-Regular"/>
          <w:lang w:val="en-US"/>
        </w:rPr>
        <w:t>27.</w:t>
      </w:r>
    </w:p>
    <w:sectPr w:rsidR="006670AA" w:rsidRPr="00B95D11" w:rsidSect="00A401C4">
      <w:pgSz w:w="11906" w:h="16838"/>
      <w:pgMar w:top="1418" w:right="1701"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7AF57" w14:textId="77777777" w:rsidR="00963796" w:rsidRDefault="00963796">
      <w:r>
        <w:separator/>
      </w:r>
    </w:p>
  </w:endnote>
  <w:endnote w:type="continuationSeparator" w:id="0">
    <w:p w14:paraId="30C88094" w14:textId="77777777" w:rsidR="00963796" w:rsidRDefault="0096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Baskerville-Roman">
    <w:altName w:val="MS Mincho"/>
    <w:panose1 w:val="00000000000000000000"/>
    <w:charset w:val="80"/>
    <w:family w:val="auto"/>
    <w:notTrueType/>
    <w:pitch w:val="default"/>
    <w:sig w:usb0="00000001" w:usb1="08070000" w:usb2="00000010" w:usb3="00000000" w:csb0="00020000" w:csb1="00000000"/>
  </w:font>
  <w:font w:name="MinionPro-Regular">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17F7" w14:textId="77777777" w:rsidR="00963796" w:rsidRDefault="00963796">
      <w:r>
        <w:separator/>
      </w:r>
    </w:p>
  </w:footnote>
  <w:footnote w:type="continuationSeparator" w:id="0">
    <w:p w14:paraId="67245974" w14:textId="77777777" w:rsidR="00963796" w:rsidRDefault="0096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6BD"/>
    <w:multiLevelType w:val="hybridMultilevel"/>
    <w:tmpl w:val="6EFC26C4"/>
    <w:lvl w:ilvl="0" w:tplc="041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D715CA"/>
    <w:multiLevelType w:val="hybridMultilevel"/>
    <w:tmpl w:val="3FD8ADCC"/>
    <w:lvl w:ilvl="0" w:tplc="84D6A698">
      <w:start w:val="1"/>
      <w:numFmt w:val="decimal"/>
      <w:lvlText w:val="%1."/>
      <w:lvlJc w:val="left"/>
      <w:pPr>
        <w:tabs>
          <w:tab w:val="num" w:pos="360"/>
        </w:tabs>
        <w:ind w:left="360" w:hanging="360"/>
      </w:pPr>
      <w:rPr>
        <w:rFonts w:hint="default"/>
        <w:b/>
      </w:rPr>
    </w:lvl>
    <w:lvl w:ilvl="1" w:tplc="04100019" w:tentative="1">
      <w:start w:val="1"/>
      <w:numFmt w:val="lowerLetter"/>
      <w:lvlText w:val="%2."/>
      <w:lvlJc w:val="left"/>
      <w:pPr>
        <w:tabs>
          <w:tab w:val="num" w:pos="723"/>
        </w:tabs>
        <w:ind w:left="723" w:hanging="360"/>
      </w:pPr>
    </w:lvl>
    <w:lvl w:ilvl="2" w:tplc="0410001B" w:tentative="1">
      <w:start w:val="1"/>
      <w:numFmt w:val="lowerRoman"/>
      <w:lvlText w:val="%3."/>
      <w:lvlJc w:val="right"/>
      <w:pPr>
        <w:tabs>
          <w:tab w:val="num" w:pos="1443"/>
        </w:tabs>
        <w:ind w:left="1443" w:hanging="180"/>
      </w:pPr>
    </w:lvl>
    <w:lvl w:ilvl="3" w:tplc="0410000F" w:tentative="1">
      <w:start w:val="1"/>
      <w:numFmt w:val="decimal"/>
      <w:lvlText w:val="%4."/>
      <w:lvlJc w:val="left"/>
      <w:pPr>
        <w:tabs>
          <w:tab w:val="num" w:pos="2163"/>
        </w:tabs>
        <w:ind w:left="2163" w:hanging="360"/>
      </w:pPr>
    </w:lvl>
    <w:lvl w:ilvl="4" w:tplc="04100019" w:tentative="1">
      <w:start w:val="1"/>
      <w:numFmt w:val="lowerLetter"/>
      <w:lvlText w:val="%5."/>
      <w:lvlJc w:val="left"/>
      <w:pPr>
        <w:tabs>
          <w:tab w:val="num" w:pos="2883"/>
        </w:tabs>
        <w:ind w:left="2883" w:hanging="360"/>
      </w:pPr>
    </w:lvl>
    <w:lvl w:ilvl="5" w:tplc="0410001B" w:tentative="1">
      <w:start w:val="1"/>
      <w:numFmt w:val="lowerRoman"/>
      <w:lvlText w:val="%6."/>
      <w:lvlJc w:val="right"/>
      <w:pPr>
        <w:tabs>
          <w:tab w:val="num" w:pos="3603"/>
        </w:tabs>
        <w:ind w:left="3603" w:hanging="180"/>
      </w:pPr>
    </w:lvl>
    <w:lvl w:ilvl="6" w:tplc="0410000F" w:tentative="1">
      <w:start w:val="1"/>
      <w:numFmt w:val="decimal"/>
      <w:lvlText w:val="%7."/>
      <w:lvlJc w:val="left"/>
      <w:pPr>
        <w:tabs>
          <w:tab w:val="num" w:pos="4323"/>
        </w:tabs>
        <w:ind w:left="4323" w:hanging="360"/>
      </w:pPr>
    </w:lvl>
    <w:lvl w:ilvl="7" w:tplc="04100019" w:tentative="1">
      <w:start w:val="1"/>
      <w:numFmt w:val="lowerLetter"/>
      <w:lvlText w:val="%8."/>
      <w:lvlJc w:val="left"/>
      <w:pPr>
        <w:tabs>
          <w:tab w:val="num" w:pos="5043"/>
        </w:tabs>
        <w:ind w:left="5043" w:hanging="360"/>
      </w:pPr>
    </w:lvl>
    <w:lvl w:ilvl="8" w:tplc="0410001B" w:tentative="1">
      <w:start w:val="1"/>
      <w:numFmt w:val="lowerRoman"/>
      <w:lvlText w:val="%9."/>
      <w:lvlJc w:val="right"/>
      <w:pPr>
        <w:tabs>
          <w:tab w:val="num" w:pos="5763"/>
        </w:tabs>
        <w:ind w:left="5763" w:hanging="180"/>
      </w:pPr>
    </w:lvl>
  </w:abstractNum>
  <w:abstractNum w:abstractNumId="2" w15:restartNumberingAfterBreak="0">
    <w:nsid w:val="2E90177F"/>
    <w:multiLevelType w:val="hybridMultilevel"/>
    <w:tmpl w:val="102CD720"/>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1C0ED5"/>
    <w:multiLevelType w:val="hybridMultilevel"/>
    <w:tmpl w:val="E9D2B2B2"/>
    <w:lvl w:ilvl="0" w:tplc="84D6A698">
      <w:start w:val="1"/>
      <w:numFmt w:val="decimal"/>
      <w:lvlText w:val="%1."/>
      <w:lvlJc w:val="left"/>
      <w:pPr>
        <w:tabs>
          <w:tab w:val="num" w:pos="1077"/>
        </w:tabs>
        <w:ind w:left="1077" w:hanging="360"/>
      </w:pPr>
      <w:rPr>
        <w:rFonts w:hint="default"/>
        <w:b/>
      </w:rPr>
    </w:lvl>
    <w:lvl w:ilvl="1" w:tplc="04100019" w:tentative="1">
      <w:start w:val="1"/>
      <w:numFmt w:val="lowerLetter"/>
      <w:lvlText w:val="%2."/>
      <w:lvlJc w:val="left"/>
      <w:pPr>
        <w:tabs>
          <w:tab w:val="num" w:pos="1797"/>
        </w:tabs>
        <w:ind w:left="1797" w:hanging="360"/>
      </w:pPr>
    </w:lvl>
    <w:lvl w:ilvl="2" w:tplc="0410001B" w:tentative="1">
      <w:start w:val="1"/>
      <w:numFmt w:val="lowerRoman"/>
      <w:lvlText w:val="%3."/>
      <w:lvlJc w:val="right"/>
      <w:pPr>
        <w:tabs>
          <w:tab w:val="num" w:pos="2517"/>
        </w:tabs>
        <w:ind w:left="2517" w:hanging="180"/>
      </w:pPr>
    </w:lvl>
    <w:lvl w:ilvl="3" w:tplc="0410000F" w:tentative="1">
      <w:start w:val="1"/>
      <w:numFmt w:val="decimal"/>
      <w:lvlText w:val="%4."/>
      <w:lvlJc w:val="left"/>
      <w:pPr>
        <w:tabs>
          <w:tab w:val="num" w:pos="3237"/>
        </w:tabs>
        <w:ind w:left="3237" w:hanging="360"/>
      </w:pPr>
    </w:lvl>
    <w:lvl w:ilvl="4" w:tplc="04100019" w:tentative="1">
      <w:start w:val="1"/>
      <w:numFmt w:val="lowerLetter"/>
      <w:lvlText w:val="%5."/>
      <w:lvlJc w:val="left"/>
      <w:pPr>
        <w:tabs>
          <w:tab w:val="num" w:pos="3957"/>
        </w:tabs>
        <w:ind w:left="3957" w:hanging="360"/>
      </w:pPr>
    </w:lvl>
    <w:lvl w:ilvl="5" w:tplc="0410001B" w:tentative="1">
      <w:start w:val="1"/>
      <w:numFmt w:val="lowerRoman"/>
      <w:lvlText w:val="%6."/>
      <w:lvlJc w:val="right"/>
      <w:pPr>
        <w:tabs>
          <w:tab w:val="num" w:pos="4677"/>
        </w:tabs>
        <w:ind w:left="4677" w:hanging="180"/>
      </w:pPr>
    </w:lvl>
    <w:lvl w:ilvl="6" w:tplc="0410000F" w:tentative="1">
      <w:start w:val="1"/>
      <w:numFmt w:val="decimal"/>
      <w:lvlText w:val="%7."/>
      <w:lvlJc w:val="left"/>
      <w:pPr>
        <w:tabs>
          <w:tab w:val="num" w:pos="5397"/>
        </w:tabs>
        <w:ind w:left="5397" w:hanging="360"/>
      </w:pPr>
    </w:lvl>
    <w:lvl w:ilvl="7" w:tplc="04100019" w:tentative="1">
      <w:start w:val="1"/>
      <w:numFmt w:val="lowerLetter"/>
      <w:lvlText w:val="%8."/>
      <w:lvlJc w:val="left"/>
      <w:pPr>
        <w:tabs>
          <w:tab w:val="num" w:pos="6117"/>
        </w:tabs>
        <w:ind w:left="6117" w:hanging="360"/>
      </w:pPr>
    </w:lvl>
    <w:lvl w:ilvl="8" w:tplc="0410001B" w:tentative="1">
      <w:start w:val="1"/>
      <w:numFmt w:val="lowerRoman"/>
      <w:lvlText w:val="%9."/>
      <w:lvlJc w:val="right"/>
      <w:pPr>
        <w:tabs>
          <w:tab w:val="num" w:pos="6837"/>
        </w:tabs>
        <w:ind w:left="6837" w:hanging="180"/>
      </w:pPr>
    </w:lvl>
  </w:abstractNum>
  <w:abstractNum w:abstractNumId="4" w15:restartNumberingAfterBreak="0">
    <w:nsid w:val="41506154"/>
    <w:multiLevelType w:val="hybridMultilevel"/>
    <w:tmpl w:val="4FF25FC2"/>
    <w:lvl w:ilvl="0" w:tplc="04100001">
      <w:start w:val="1"/>
      <w:numFmt w:val="bullet"/>
      <w:lvlText w:val=""/>
      <w:lvlJc w:val="left"/>
      <w:pPr>
        <w:tabs>
          <w:tab w:val="num" w:pos="1077"/>
        </w:tabs>
        <w:ind w:left="1077" w:hanging="360"/>
      </w:pPr>
      <w:rPr>
        <w:rFonts w:ascii="Symbol" w:hAnsi="Symbol" w:hint="default"/>
      </w:rPr>
    </w:lvl>
    <w:lvl w:ilvl="1" w:tplc="04100003" w:tentative="1">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53505CD7"/>
    <w:multiLevelType w:val="hybridMultilevel"/>
    <w:tmpl w:val="DEB0A52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5C142C5D"/>
    <w:multiLevelType w:val="hybridMultilevel"/>
    <w:tmpl w:val="0FCA13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3B053D"/>
    <w:multiLevelType w:val="hybridMultilevel"/>
    <w:tmpl w:val="37ECB402"/>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D5A6C9E"/>
    <w:multiLevelType w:val="hybridMultilevel"/>
    <w:tmpl w:val="947CF06E"/>
    <w:lvl w:ilvl="0" w:tplc="84D6A698">
      <w:start w:val="1"/>
      <w:numFmt w:val="decimal"/>
      <w:lvlText w:val="%1."/>
      <w:lvlJc w:val="left"/>
      <w:pPr>
        <w:tabs>
          <w:tab w:val="num" w:pos="1797"/>
        </w:tabs>
        <w:ind w:left="1797" w:hanging="360"/>
      </w:pPr>
      <w:rPr>
        <w:rFonts w:hint="default"/>
        <w:b/>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9" w15:restartNumberingAfterBreak="0">
    <w:nsid w:val="78DC74A9"/>
    <w:multiLevelType w:val="multilevel"/>
    <w:tmpl w:val="73065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0C0723"/>
    <w:multiLevelType w:val="hybridMultilevel"/>
    <w:tmpl w:val="F8346E16"/>
    <w:lvl w:ilvl="0" w:tplc="6EE233E4">
      <w:start w:val="21"/>
      <w:numFmt w:val="bullet"/>
      <w:lvlText w:val="–"/>
      <w:lvlJc w:val="left"/>
      <w:pPr>
        <w:tabs>
          <w:tab w:val="num" w:pos="1077"/>
        </w:tabs>
        <w:ind w:left="1077" w:hanging="360"/>
      </w:pPr>
      <w:rPr>
        <w:rFonts w:ascii="Garamond" w:eastAsia="Times New Roman" w:hAnsi="Garamond" w:cs="Times New Roman" w:hint="default"/>
      </w:rPr>
    </w:lvl>
    <w:lvl w:ilvl="1" w:tplc="04100003" w:tentative="1">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7D2F3543"/>
    <w:multiLevelType w:val="hybridMultilevel"/>
    <w:tmpl w:val="77265434"/>
    <w:lvl w:ilvl="0" w:tplc="4EDCB65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0"/>
  </w:num>
  <w:num w:numId="5">
    <w:abstractNumId w:val="11"/>
  </w:num>
  <w:num w:numId="6">
    <w:abstractNumId w:val="5"/>
  </w:num>
  <w:num w:numId="7">
    <w:abstractNumId w:val="3"/>
  </w:num>
  <w:num w:numId="8">
    <w:abstractNumId w:val="1"/>
  </w:num>
  <w:num w:numId="9">
    <w:abstractNumId w:val="8"/>
  </w:num>
  <w:num w:numId="10">
    <w:abstractNumId w:val="9"/>
    <w:lvlOverride w:ilvl="0">
      <w:lvl w:ilvl="0">
        <w:numFmt w:val="lowerLetter"/>
        <w:lvlText w:val="%1."/>
        <w:lvlJc w:val="left"/>
      </w:lvl>
    </w:lvlOverride>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816"/>
    <w:rsid w:val="00035834"/>
    <w:rsid w:val="00044A7F"/>
    <w:rsid w:val="00090446"/>
    <w:rsid w:val="00097D86"/>
    <w:rsid w:val="000C72E9"/>
    <w:rsid w:val="000D36F9"/>
    <w:rsid w:val="000E5444"/>
    <w:rsid w:val="00101FCF"/>
    <w:rsid w:val="00111A9B"/>
    <w:rsid w:val="00123816"/>
    <w:rsid w:val="00144C2C"/>
    <w:rsid w:val="00162A2B"/>
    <w:rsid w:val="0016770B"/>
    <w:rsid w:val="001B1310"/>
    <w:rsid w:val="001C6A6C"/>
    <w:rsid w:val="001E46D4"/>
    <w:rsid w:val="0020029D"/>
    <w:rsid w:val="002053CB"/>
    <w:rsid w:val="00231C47"/>
    <w:rsid w:val="002353D9"/>
    <w:rsid w:val="002579CE"/>
    <w:rsid w:val="002759EB"/>
    <w:rsid w:val="00285E6F"/>
    <w:rsid w:val="00295125"/>
    <w:rsid w:val="002E0F35"/>
    <w:rsid w:val="003A03BD"/>
    <w:rsid w:val="003A0BCC"/>
    <w:rsid w:val="003C09D4"/>
    <w:rsid w:val="003E73A8"/>
    <w:rsid w:val="00405E34"/>
    <w:rsid w:val="004144B2"/>
    <w:rsid w:val="00416417"/>
    <w:rsid w:val="00426506"/>
    <w:rsid w:val="00427C63"/>
    <w:rsid w:val="00486E9D"/>
    <w:rsid w:val="004A4438"/>
    <w:rsid w:val="00505EF2"/>
    <w:rsid w:val="005069EA"/>
    <w:rsid w:val="0050741D"/>
    <w:rsid w:val="005128BE"/>
    <w:rsid w:val="00531953"/>
    <w:rsid w:val="005754ED"/>
    <w:rsid w:val="00575ADC"/>
    <w:rsid w:val="005A589C"/>
    <w:rsid w:val="005C5306"/>
    <w:rsid w:val="005C57BC"/>
    <w:rsid w:val="00600089"/>
    <w:rsid w:val="006116AF"/>
    <w:rsid w:val="006134D1"/>
    <w:rsid w:val="0062208B"/>
    <w:rsid w:val="00630A98"/>
    <w:rsid w:val="006670AA"/>
    <w:rsid w:val="0068462D"/>
    <w:rsid w:val="00694AA1"/>
    <w:rsid w:val="006B6478"/>
    <w:rsid w:val="006C6120"/>
    <w:rsid w:val="006E46FF"/>
    <w:rsid w:val="006E60CD"/>
    <w:rsid w:val="00723305"/>
    <w:rsid w:val="00772FA7"/>
    <w:rsid w:val="007764E9"/>
    <w:rsid w:val="007A4BD5"/>
    <w:rsid w:val="007B440F"/>
    <w:rsid w:val="007C4CA0"/>
    <w:rsid w:val="008210C0"/>
    <w:rsid w:val="008361C3"/>
    <w:rsid w:val="00847066"/>
    <w:rsid w:val="0085688B"/>
    <w:rsid w:val="00866E6F"/>
    <w:rsid w:val="00877691"/>
    <w:rsid w:val="00880ED1"/>
    <w:rsid w:val="008B2791"/>
    <w:rsid w:val="00942902"/>
    <w:rsid w:val="0094620A"/>
    <w:rsid w:val="009513C6"/>
    <w:rsid w:val="00963796"/>
    <w:rsid w:val="00972AF3"/>
    <w:rsid w:val="00983D06"/>
    <w:rsid w:val="009A55E3"/>
    <w:rsid w:val="009B2E19"/>
    <w:rsid w:val="00A1482C"/>
    <w:rsid w:val="00A27060"/>
    <w:rsid w:val="00A401C4"/>
    <w:rsid w:val="00A53747"/>
    <w:rsid w:val="00A60568"/>
    <w:rsid w:val="00A755C4"/>
    <w:rsid w:val="00A8287F"/>
    <w:rsid w:val="00A86830"/>
    <w:rsid w:val="00AE5FAC"/>
    <w:rsid w:val="00AE6ED4"/>
    <w:rsid w:val="00B02B34"/>
    <w:rsid w:val="00B24DDB"/>
    <w:rsid w:val="00B25C49"/>
    <w:rsid w:val="00B32DC1"/>
    <w:rsid w:val="00B402B4"/>
    <w:rsid w:val="00B52E78"/>
    <w:rsid w:val="00B95D11"/>
    <w:rsid w:val="00BB750E"/>
    <w:rsid w:val="00BC246F"/>
    <w:rsid w:val="00BE3718"/>
    <w:rsid w:val="00C3474C"/>
    <w:rsid w:val="00C43BE8"/>
    <w:rsid w:val="00CB3BC4"/>
    <w:rsid w:val="00CC4572"/>
    <w:rsid w:val="00CC6383"/>
    <w:rsid w:val="00CD6068"/>
    <w:rsid w:val="00CF5E9A"/>
    <w:rsid w:val="00D32EC9"/>
    <w:rsid w:val="00D73E32"/>
    <w:rsid w:val="00D7443E"/>
    <w:rsid w:val="00D766E7"/>
    <w:rsid w:val="00D87DC7"/>
    <w:rsid w:val="00D90C15"/>
    <w:rsid w:val="00E00B44"/>
    <w:rsid w:val="00E34BCB"/>
    <w:rsid w:val="00E36714"/>
    <w:rsid w:val="00E90BDA"/>
    <w:rsid w:val="00E9453F"/>
    <w:rsid w:val="00EE284E"/>
    <w:rsid w:val="00F16FDB"/>
    <w:rsid w:val="00F83C3F"/>
    <w:rsid w:val="00F93721"/>
    <w:rsid w:val="00FF23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F5536"/>
  <w15:chartTrackingRefBased/>
  <w15:docId w15:val="{E3406F42-015B-43C8-8BB6-279124A0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rsid w:val="00B02B34"/>
    <w:pPr>
      <w:spacing w:before="120" w:after="120" w:line="360" w:lineRule="auto"/>
      <w:ind w:left="851" w:right="567"/>
      <w:jc w:val="both"/>
    </w:pPr>
    <w:rPr>
      <w:sz w:val="28"/>
      <w:szCs w:val="20"/>
    </w:rPr>
  </w:style>
  <w:style w:type="paragraph" w:styleId="Testonotaapidipagina">
    <w:name w:val="footnote text"/>
    <w:basedOn w:val="Normale"/>
    <w:link w:val="TestonotaapidipaginaCarattere"/>
    <w:semiHidden/>
    <w:rsid w:val="00983D06"/>
    <w:pPr>
      <w:autoSpaceDE w:val="0"/>
      <w:autoSpaceDN w:val="0"/>
    </w:pPr>
    <w:rPr>
      <w:rFonts w:ascii="New York" w:hAnsi="New York" w:cs="New York"/>
      <w:sz w:val="20"/>
      <w:szCs w:val="20"/>
    </w:rPr>
  </w:style>
  <w:style w:type="character" w:styleId="Rimandonotaapidipagina">
    <w:name w:val="footnote reference"/>
    <w:semiHidden/>
    <w:rsid w:val="00E36714"/>
    <w:rPr>
      <w:vertAlign w:val="superscript"/>
    </w:rPr>
  </w:style>
  <w:style w:type="paragraph" w:styleId="Testonotadichiusura">
    <w:name w:val="endnote text"/>
    <w:basedOn w:val="Normale"/>
    <w:semiHidden/>
    <w:rsid w:val="003A0BCC"/>
    <w:rPr>
      <w:rFonts w:ascii="Arial" w:hAnsi="Arial"/>
      <w:sz w:val="20"/>
      <w:szCs w:val="20"/>
    </w:rPr>
  </w:style>
  <w:style w:type="character" w:styleId="Rimandonotadichiusura">
    <w:name w:val="endnote reference"/>
    <w:semiHidden/>
    <w:rsid w:val="003A0BCC"/>
    <w:rPr>
      <w:vertAlign w:val="superscript"/>
    </w:rPr>
  </w:style>
  <w:style w:type="paragraph" w:styleId="Rientrocorpodeltesto">
    <w:name w:val="Body Text Indent"/>
    <w:basedOn w:val="Normale"/>
    <w:rsid w:val="00AE5FAC"/>
    <w:pPr>
      <w:tabs>
        <w:tab w:val="left" w:pos="851"/>
      </w:tabs>
      <w:ind w:left="709"/>
    </w:pPr>
    <w:rPr>
      <w:rFonts w:ascii="Times" w:eastAsia="Times" w:hAnsi="Times"/>
      <w:szCs w:val="20"/>
      <w:lang w:eastAsia="es-ES"/>
    </w:rPr>
  </w:style>
  <w:style w:type="character" w:customStyle="1" w:styleId="TestonotaapidipaginaCarattere">
    <w:name w:val="Testo nota a piè di pagina Carattere"/>
    <w:link w:val="Testonotaapidipagina"/>
    <w:semiHidden/>
    <w:rsid w:val="00101FCF"/>
    <w:rPr>
      <w:rFonts w:ascii="New York" w:hAnsi="New York" w:cs="New York"/>
    </w:rPr>
  </w:style>
  <w:style w:type="paragraph" w:styleId="NormaleWeb">
    <w:name w:val="Normal (Web)"/>
    <w:basedOn w:val="Normale"/>
    <w:link w:val="NormaleWebCarattere"/>
    <w:uiPriority w:val="99"/>
    <w:unhideWhenUsed/>
    <w:rsid w:val="00A401C4"/>
    <w:pPr>
      <w:spacing w:before="100" w:beforeAutospacing="1" w:after="100" w:afterAutospacing="1"/>
    </w:pPr>
  </w:style>
  <w:style w:type="paragraph" w:styleId="Paragrafoelenco">
    <w:name w:val="List Paragraph"/>
    <w:basedOn w:val="Normale"/>
    <w:uiPriority w:val="34"/>
    <w:qFormat/>
    <w:rsid w:val="00CC4572"/>
    <w:pPr>
      <w:spacing w:before="360" w:after="240" w:line="360" w:lineRule="auto"/>
      <w:jc w:val="both"/>
    </w:pPr>
    <w:rPr>
      <w:sz w:val="28"/>
      <w:szCs w:val="28"/>
    </w:rPr>
  </w:style>
  <w:style w:type="table" w:styleId="Grigliatabella">
    <w:name w:val="Table Grid"/>
    <w:basedOn w:val="Tabellanormale"/>
    <w:uiPriority w:val="59"/>
    <w:rsid w:val="0063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
    <w:name w:val="Paragrafo"/>
    <w:basedOn w:val="Normale"/>
    <w:link w:val="ParagrafoCarattere"/>
    <w:qFormat/>
    <w:rsid w:val="00D87DC7"/>
    <w:pPr>
      <w:spacing w:before="360" w:after="240" w:line="360" w:lineRule="auto"/>
      <w:jc w:val="both"/>
    </w:pPr>
    <w:rPr>
      <w:sz w:val="28"/>
      <w:szCs w:val="28"/>
    </w:rPr>
  </w:style>
  <w:style w:type="paragraph" w:customStyle="1" w:styleId="sottoparagrafo">
    <w:name w:val="sottoparagrafo"/>
    <w:basedOn w:val="Normale"/>
    <w:link w:val="sottoparagrafoCarattere"/>
    <w:qFormat/>
    <w:rsid w:val="0085688B"/>
    <w:pPr>
      <w:spacing w:before="120" w:after="60" w:line="360" w:lineRule="auto"/>
      <w:jc w:val="both"/>
    </w:pPr>
    <w:rPr>
      <w:i/>
      <w:sz w:val="28"/>
      <w:szCs w:val="28"/>
    </w:rPr>
  </w:style>
  <w:style w:type="character" w:customStyle="1" w:styleId="ParagrafoCarattere">
    <w:name w:val="Paragrafo Carattere"/>
    <w:basedOn w:val="Carpredefinitoparagrafo"/>
    <w:link w:val="Paragrafo"/>
    <w:rsid w:val="00D87DC7"/>
    <w:rPr>
      <w:sz w:val="28"/>
      <w:szCs w:val="28"/>
    </w:rPr>
  </w:style>
  <w:style w:type="character" w:customStyle="1" w:styleId="sottoparagrafoCarattere">
    <w:name w:val="sottoparagrafo Carattere"/>
    <w:basedOn w:val="Carpredefinitoparagrafo"/>
    <w:link w:val="sottoparagrafo"/>
    <w:rsid w:val="0085688B"/>
    <w:rPr>
      <w:i/>
      <w:sz w:val="28"/>
      <w:szCs w:val="28"/>
    </w:rPr>
  </w:style>
  <w:style w:type="paragraph" w:customStyle="1" w:styleId="citazione">
    <w:name w:val="citazione"/>
    <w:basedOn w:val="Normale"/>
    <w:link w:val="citazioneCarattere"/>
    <w:qFormat/>
    <w:rsid w:val="005754ED"/>
    <w:pPr>
      <w:autoSpaceDE w:val="0"/>
      <w:autoSpaceDN w:val="0"/>
      <w:adjustRightInd w:val="0"/>
      <w:ind w:left="567"/>
      <w:jc w:val="both"/>
    </w:pPr>
    <w:rPr>
      <w:rFonts w:eastAsia="NewBaskerville-Roman"/>
      <w:sz w:val="22"/>
      <w:szCs w:val="22"/>
      <w:lang w:val="en-US"/>
    </w:rPr>
  </w:style>
  <w:style w:type="character" w:customStyle="1" w:styleId="citazioneCarattere">
    <w:name w:val="citazione Carattere"/>
    <w:basedOn w:val="Carpredefinitoparagrafo"/>
    <w:link w:val="citazione"/>
    <w:rsid w:val="005754ED"/>
    <w:rPr>
      <w:rFonts w:eastAsia="NewBaskerville-Roman"/>
      <w:sz w:val="22"/>
      <w:szCs w:val="22"/>
      <w:lang w:val="en-US"/>
    </w:rPr>
  </w:style>
  <w:style w:type="paragraph" w:customStyle="1" w:styleId="Titolocapitolo">
    <w:name w:val="Titolo capitolo"/>
    <w:basedOn w:val="Normale"/>
    <w:link w:val="TitolocapitoloCarattere"/>
    <w:qFormat/>
    <w:rsid w:val="002353D9"/>
    <w:pPr>
      <w:spacing w:after="960"/>
      <w:jc w:val="both"/>
    </w:pPr>
    <w:rPr>
      <w:sz w:val="32"/>
      <w:szCs w:val="32"/>
    </w:rPr>
  </w:style>
  <w:style w:type="paragraph" w:customStyle="1" w:styleId="Titoloparagrafo">
    <w:name w:val="Titolo paragrafo"/>
    <w:basedOn w:val="Paragrafo"/>
    <w:link w:val="TitoloparagrafoCarattere"/>
    <w:rsid w:val="002353D9"/>
  </w:style>
  <w:style w:type="character" w:customStyle="1" w:styleId="TitolocapitoloCarattere">
    <w:name w:val="Titolo capitolo Carattere"/>
    <w:basedOn w:val="Carpredefinitoparagrafo"/>
    <w:link w:val="Titolocapitolo"/>
    <w:rsid w:val="002353D9"/>
    <w:rPr>
      <w:sz w:val="32"/>
      <w:szCs w:val="32"/>
    </w:rPr>
  </w:style>
  <w:style w:type="paragraph" w:customStyle="1" w:styleId="Paragrafosenzaindentatura">
    <w:name w:val="Paragrafo senza indentatura"/>
    <w:basedOn w:val="NormaleWeb"/>
    <w:link w:val="ParagrafosenzaindentaturaCarattere"/>
    <w:qFormat/>
    <w:rsid w:val="002353D9"/>
    <w:pPr>
      <w:spacing w:before="0" w:beforeAutospacing="0" w:after="0" w:afterAutospacing="0" w:line="360" w:lineRule="auto"/>
      <w:jc w:val="both"/>
    </w:pPr>
    <w:rPr>
      <w:color w:val="000000"/>
    </w:rPr>
  </w:style>
  <w:style w:type="character" w:customStyle="1" w:styleId="TitoloparagrafoCarattere">
    <w:name w:val="Titolo paragrafo Carattere"/>
    <w:basedOn w:val="ParagrafoCarattere"/>
    <w:link w:val="Titoloparagrafo"/>
    <w:rsid w:val="002353D9"/>
    <w:rPr>
      <w:sz w:val="28"/>
      <w:szCs w:val="28"/>
    </w:rPr>
  </w:style>
  <w:style w:type="paragraph" w:customStyle="1" w:styleId="paragrafoconindentatura">
    <w:name w:val="paragrafo con indentatura"/>
    <w:basedOn w:val="NormaleWeb"/>
    <w:link w:val="paragrafoconindentaturaCarattere"/>
    <w:qFormat/>
    <w:rsid w:val="002353D9"/>
    <w:pPr>
      <w:spacing w:before="0" w:beforeAutospacing="0" w:after="0" w:afterAutospacing="0" w:line="360" w:lineRule="auto"/>
      <w:ind w:firstLine="567"/>
      <w:jc w:val="both"/>
    </w:pPr>
  </w:style>
  <w:style w:type="character" w:customStyle="1" w:styleId="NormaleWebCarattere">
    <w:name w:val="Normale (Web) Carattere"/>
    <w:basedOn w:val="Carpredefinitoparagrafo"/>
    <w:link w:val="NormaleWeb"/>
    <w:uiPriority w:val="99"/>
    <w:rsid w:val="002353D9"/>
    <w:rPr>
      <w:sz w:val="24"/>
      <w:szCs w:val="24"/>
    </w:rPr>
  </w:style>
  <w:style w:type="character" w:customStyle="1" w:styleId="ParagrafosenzaindentaturaCarattere">
    <w:name w:val="Paragrafo senza indentatura Carattere"/>
    <w:basedOn w:val="NormaleWebCarattere"/>
    <w:link w:val="Paragrafosenzaindentatura"/>
    <w:rsid w:val="002353D9"/>
    <w:rPr>
      <w:color w:val="000000"/>
      <w:sz w:val="24"/>
      <w:szCs w:val="24"/>
    </w:rPr>
  </w:style>
  <w:style w:type="paragraph" w:customStyle="1" w:styleId="Citazionelunga">
    <w:name w:val="Citazione lunga"/>
    <w:basedOn w:val="citazione"/>
    <w:link w:val="CitazionelungaCarattere"/>
    <w:qFormat/>
    <w:rsid w:val="002353D9"/>
    <w:pPr>
      <w:spacing w:before="240" w:after="240"/>
    </w:pPr>
  </w:style>
  <w:style w:type="character" w:customStyle="1" w:styleId="paragrafoconindentaturaCarattere">
    <w:name w:val="paragrafo con indentatura Carattere"/>
    <w:basedOn w:val="NormaleWebCarattere"/>
    <w:link w:val="paragrafoconindentatura"/>
    <w:rsid w:val="002353D9"/>
    <w:rPr>
      <w:sz w:val="24"/>
      <w:szCs w:val="24"/>
    </w:rPr>
  </w:style>
  <w:style w:type="paragraph" w:customStyle="1" w:styleId="Figura">
    <w:name w:val="Figura"/>
    <w:basedOn w:val="Normale"/>
    <w:link w:val="FiguraCarattere"/>
    <w:qFormat/>
    <w:rsid w:val="002353D9"/>
    <w:pPr>
      <w:autoSpaceDE w:val="0"/>
      <w:autoSpaceDN w:val="0"/>
      <w:adjustRightInd w:val="0"/>
      <w:spacing w:before="240"/>
      <w:jc w:val="both"/>
    </w:pPr>
    <w:rPr>
      <w:noProof/>
    </w:rPr>
  </w:style>
  <w:style w:type="character" w:customStyle="1" w:styleId="CitazionelungaCarattere">
    <w:name w:val="Citazione lunga Carattere"/>
    <w:basedOn w:val="citazioneCarattere"/>
    <w:link w:val="Citazionelunga"/>
    <w:rsid w:val="002353D9"/>
    <w:rPr>
      <w:rFonts w:eastAsia="NewBaskerville-Roman"/>
      <w:sz w:val="22"/>
      <w:szCs w:val="22"/>
      <w:lang w:val="en-US"/>
    </w:rPr>
  </w:style>
  <w:style w:type="paragraph" w:customStyle="1" w:styleId="Didascalie">
    <w:name w:val="Didascalie"/>
    <w:basedOn w:val="Normale"/>
    <w:link w:val="DidascalieCarattere"/>
    <w:qFormat/>
    <w:rsid w:val="002353D9"/>
    <w:pPr>
      <w:autoSpaceDE w:val="0"/>
      <w:autoSpaceDN w:val="0"/>
      <w:adjustRightInd w:val="0"/>
      <w:spacing w:after="240"/>
      <w:jc w:val="both"/>
    </w:pPr>
    <w:rPr>
      <w:rFonts w:eastAsia="MinionPro-Regular"/>
      <w:lang w:val="en-GB"/>
    </w:rPr>
  </w:style>
  <w:style w:type="character" w:customStyle="1" w:styleId="FiguraCarattere">
    <w:name w:val="Figura Carattere"/>
    <w:basedOn w:val="Carpredefinitoparagrafo"/>
    <w:link w:val="Figura"/>
    <w:rsid w:val="002353D9"/>
    <w:rPr>
      <w:noProof/>
      <w:sz w:val="24"/>
      <w:szCs w:val="24"/>
    </w:rPr>
  </w:style>
  <w:style w:type="paragraph" w:customStyle="1" w:styleId="esempionumerato">
    <w:name w:val="esempio numerato"/>
    <w:basedOn w:val="Normale"/>
    <w:link w:val="esempionumeratoCarattere"/>
    <w:qFormat/>
    <w:rsid w:val="002353D9"/>
    <w:pPr>
      <w:autoSpaceDE w:val="0"/>
      <w:autoSpaceDN w:val="0"/>
      <w:adjustRightInd w:val="0"/>
      <w:spacing w:before="240" w:after="240"/>
      <w:ind w:left="567" w:hanging="567"/>
      <w:jc w:val="both"/>
    </w:pPr>
    <w:rPr>
      <w:rFonts w:eastAsia="NewBaskerville-Roman"/>
      <w:lang w:val="en-US"/>
    </w:rPr>
  </w:style>
  <w:style w:type="character" w:customStyle="1" w:styleId="DidascalieCarattere">
    <w:name w:val="Didascalie Carattere"/>
    <w:basedOn w:val="Carpredefinitoparagrafo"/>
    <w:link w:val="Didascalie"/>
    <w:rsid w:val="002353D9"/>
    <w:rPr>
      <w:rFonts w:eastAsia="MinionPro-Regular"/>
      <w:sz w:val="24"/>
      <w:szCs w:val="24"/>
      <w:lang w:val="en-GB"/>
    </w:rPr>
  </w:style>
  <w:style w:type="paragraph" w:customStyle="1" w:styleId="Titolodelparagrafo">
    <w:name w:val="Titolo del paragrafo"/>
    <w:basedOn w:val="Titoloparagrafo"/>
    <w:link w:val="TitolodelparagrafoCarattere"/>
    <w:qFormat/>
    <w:rsid w:val="008B2791"/>
    <w:pPr>
      <w:spacing w:before="560" w:after="280"/>
    </w:pPr>
  </w:style>
  <w:style w:type="character" w:customStyle="1" w:styleId="esempionumeratoCarattere">
    <w:name w:val="esempio numerato Carattere"/>
    <w:basedOn w:val="Carpredefinitoparagrafo"/>
    <w:link w:val="esempionumerato"/>
    <w:rsid w:val="002353D9"/>
    <w:rPr>
      <w:rFonts w:eastAsia="NewBaskerville-Roman"/>
      <w:sz w:val="24"/>
      <w:szCs w:val="24"/>
      <w:lang w:val="en-US"/>
    </w:rPr>
  </w:style>
  <w:style w:type="paragraph" w:customStyle="1" w:styleId="Titolosottoparagrafo">
    <w:name w:val="Titolo sottoparagrafo"/>
    <w:basedOn w:val="Normale"/>
    <w:link w:val="TitolosottoparagrafoCarattere"/>
    <w:qFormat/>
    <w:rsid w:val="000C72E9"/>
    <w:pPr>
      <w:spacing w:before="360" w:after="180" w:line="360" w:lineRule="auto"/>
      <w:jc w:val="both"/>
    </w:pPr>
    <w:rPr>
      <w:lang w:val="en-US"/>
    </w:rPr>
  </w:style>
  <w:style w:type="character" w:customStyle="1" w:styleId="TitolodelparagrafoCarattere">
    <w:name w:val="Titolo del paragrafo Carattere"/>
    <w:basedOn w:val="TitoloparagrafoCarattere"/>
    <w:link w:val="Titolodelparagrafo"/>
    <w:rsid w:val="008B2791"/>
    <w:rPr>
      <w:sz w:val="28"/>
      <w:szCs w:val="28"/>
    </w:rPr>
  </w:style>
  <w:style w:type="character" w:customStyle="1" w:styleId="TitolosottoparagrafoCarattere">
    <w:name w:val="Titolo sottoparagrafo Carattere"/>
    <w:basedOn w:val="Carpredefinitoparagrafo"/>
    <w:link w:val="Titolosottoparagrafo"/>
    <w:rsid w:val="000C72E9"/>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85939">
      <w:bodyDiv w:val="1"/>
      <w:marLeft w:val="0"/>
      <w:marRight w:val="0"/>
      <w:marTop w:val="0"/>
      <w:marBottom w:val="0"/>
      <w:divBdr>
        <w:top w:val="none" w:sz="0" w:space="0" w:color="auto"/>
        <w:left w:val="none" w:sz="0" w:space="0" w:color="auto"/>
        <w:bottom w:val="none" w:sz="0" w:space="0" w:color="auto"/>
        <w:right w:val="none" w:sz="0" w:space="0" w:color="auto"/>
      </w:divBdr>
    </w:div>
    <w:div w:id="140221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1887</Words>
  <Characters>10758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NORME REDAZIONALI PER LA COMPILAZIONE DELLA TESI DI LAUREA</vt:lpstr>
    </vt:vector>
  </TitlesOfParts>
  <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NORME REDAZIONALI PER LA COMPILAZIONE DELLA TESI DI LAUREA</dc:title>
  <dc:subject/>
  <dc:creator>flavia</dc:creator>
  <cp:keywords/>
  <dc:description/>
  <cp:lastModifiedBy>marco</cp:lastModifiedBy>
  <cp:revision>52</cp:revision>
  <dcterms:created xsi:type="dcterms:W3CDTF">2015-09-20T13:35:00Z</dcterms:created>
  <dcterms:modified xsi:type="dcterms:W3CDTF">2021-10-19T13:19:00Z</dcterms:modified>
</cp:coreProperties>
</file>