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61" w:rsidRDefault="00F87A14" w:rsidP="009F5C61">
      <w:r>
        <w:t xml:space="preserve">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10564"/>
      </w:tblGrid>
      <w:tr w:rsidR="009F5C61" w:rsidRPr="00BE1BB1" w:rsidTr="009F5C61">
        <w:trPr>
          <w:trHeight w:val="224"/>
        </w:trPr>
        <w:tc>
          <w:tcPr>
            <w:tcW w:w="10564" w:type="dxa"/>
          </w:tcPr>
          <w:p w:rsidR="002531C9" w:rsidRDefault="009F5C61" w:rsidP="001E71BA">
            <w:pPr>
              <w:pStyle w:val="Titol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Pina Travagliante è professore ordinario di Storia del pensiero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economico  presso</w:t>
            </w:r>
            <w:proofErr w:type="gram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l’Università degli Studi di Catania. È Responsabile della sezione Storica, Geografica e del Territorio presso il Dipartimento di Scienze Umanistiche.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È  componente</w:t>
            </w:r>
            <w:proofErr w:type="gramEnd"/>
            <w:r w:rsidR="00D94675">
              <w:rPr>
                <w:rFonts w:ascii="Times New Roman" w:hAnsi="Times New Roman" w:cs="Times New Roman"/>
                <w:sz w:val="28"/>
                <w:szCs w:val="32"/>
              </w:rPr>
              <w:t xml:space="preserve"> della Giunta del Dipartimento d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i Scienze umanistiche. </w:t>
            </w:r>
            <w:proofErr w:type="gramStart"/>
            <w:r w:rsidR="002531C9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È </w:t>
            </w:r>
            <w:r w:rsidR="002531C9">
              <w:rPr>
                <w:rFonts w:ascii="Times New Roman" w:hAnsi="Times New Roman" w:cs="Times New Roman"/>
                <w:sz w:val="28"/>
                <w:szCs w:val="32"/>
              </w:rPr>
              <w:t xml:space="preserve"> componente</w:t>
            </w:r>
            <w:proofErr w:type="gramEnd"/>
            <w:r w:rsidR="002531C9">
              <w:rPr>
                <w:rFonts w:ascii="Times New Roman" w:hAnsi="Times New Roman" w:cs="Times New Roman"/>
                <w:sz w:val="28"/>
                <w:szCs w:val="32"/>
              </w:rPr>
              <w:t xml:space="preserve"> del Centro Interuniversitario del Pensiero Economico Italiano (CIPEI).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È  componente</w:t>
            </w:r>
            <w:proofErr w:type="gram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dell’Associazione Italiana per la Storia del Pensiero Economico (AISPE).</w:t>
            </w:r>
            <w:r w:rsidR="00C911E3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 </w:t>
            </w:r>
            <w:proofErr w:type="gramStart"/>
            <w:r w:rsidR="00C911E3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È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Vice</w:t>
            </w:r>
            <w:proofErr w:type="gramEnd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Presidente dell’ANDOS (Associazione nazionale donne operate al seno)</w:t>
            </w:r>
            <w:r w:rsidR="001E71BA">
              <w:rPr>
                <w:rFonts w:ascii="Times New Roman" w:hAnsi="Times New Roman" w:cs="Times New Roman"/>
                <w:sz w:val="28"/>
                <w:szCs w:val="32"/>
              </w:rPr>
              <w:t xml:space="preserve">.  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È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stata 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Principal</w:t>
            </w:r>
            <w:proofErr w:type="spellEnd"/>
            <w:proofErr w:type="gram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Investigator 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di vari pro</w:t>
            </w:r>
            <w:r w:rsidR="001E71BA">
              <w:rPr>
                <w:rFonts w:ascii="Times New Roman" w:hAnsi="Times New Roman" w:cs="Times New Roman"/>
                <w:sz w:val="28"/>
                <w:szCs w:val="32"/>
              </w:rPr>
              <w:t>getti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e, in particolare, 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del progetto FIR “Con l’Europa accanto. Per un nuovo capitolo della storia dell’identità siciliana”.  </w:t>
            </w:r>
          </w:p>
          <w:p w:rsidR="009F5C61" w:rsidRPr="00BE1BB1" w:rsidRDefault="009F5C61" w:rsidP="001E71BA">
            <w:pPr>
              <w:pStyle w:val="Titol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Fa parte del comitato scientifico della Franco Angeli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, dell’</w:t>
            </w:r>
            <w:proofErr w:type="spellStart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Aracne</w:t>
            </w:r>
            <w:proofErr w:type="spellEnd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e </w:t>
            </w:r>
            <w:r w:rsidR="002531C9">
              <w:rPr>
                <w:rFonts w:ascii="Times New Roman" w:hAnsi="Times New Roman" w:cs="Times New Roman"/>
                <w:sz w:val="28"/>
                <w:szCs w:val="32"/>
              </w:rPr>
              <w:t xml:space="preserve">di </w:t>
            </w:r>
            <w:proofErr w:type="spellStart"/>
            <w:r w:rsidR="002531C9">
              <w:rPr>
                <w:rFonts w:ascii="Times New Roman" w:hAnsi="Times New Roman" w:cs="Times New Roman"/>
                <w:sz w:val="28"/>
                <w:szCs w:val="32"/>
              </w:rPr>
              <w:t>Algra</w:t>
            </w:r>
            <w:proofErr w:type="spellEnd"/>
            <w:r w:rsidR="002531C9">
              <w:rPr>
                <w:rFonts w:ascii="Times New Roman" w:hAnsi="Times New Roman" w:cs="Times New Roman"/>
                <w:sz w:val="28"/>
                <w:szCs w:val="32"/>
              </w:rPr>
              <w:t>. D</w:t>
            </w:r>
            <w:r w:rsidR="00D94675">
              <w:rPr>
                <w:rFonts w:ascii="Times New Roman" w:hAnsi="Times New Roman" w:cs="Times New Roman"/>
                <w:sz w:val="28"/>
                <w:szCs w:val="32"/>
              </w:rPr>
              <w:t xml:space="preserve">irige la collana di Studi storici </w:t>
            </w:r>
            <w:r w:rsidR="002531C9">
              <w:rPr>
                <w:rFonts w:ascii="Times New Roman" w:hAnsi="Times New Roman" w:cs="Times New Roman"/>
                <w:sz w:val="28"/>
                <w:szCs w:val="32"/>
              </w:rPr>
              <w:t xml:space="preserve">Clio 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della </w:t>
            </w:r>
            <w:proofErr w:type="spellStart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Algra</w:t>
            </w:r>
            <w:proofErr w:type="spellEnd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editore.  Tra i suoi principali campi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di </w:t>
            </w:r>
            <w:proofErr w:type="spellStart"/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r</w:t>
            </w:r>
            <w:r w:rsidR="002531C9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i</w:t>
            </w:r>
            <w:bookmarkStart w:id="0" w:name="_GoBack"/>
            <w:bookmarkEnd w:id="0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cerca</w:t>
            </w:r>
            <w:proofErr w:type="spellEnd"/>
            <w:proofErr w:type="gramEnd"/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: i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l pensiero economico-sociale  tra ‘800 e ‘900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>; il rapporto tra economia ed etica,  le politiche di welfare e la medicina narrativa</w:t>
            </w:r>
            <w:r w:rsidR="00D9467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C911E3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Ha organizzato numero</w:t>
            </w:r>
            <w:r w:rsidR="007232C4" w:rsidRPr="00BE1BB1">
              <w:rPr>
                <w:rFonts w:ascii="Times New Roman" w:hAnsi="Times New Roman" w:cs="Times New Roman"/>
                <w:sz w:val="28"/>
                <w:szCs w:val="32"/>
              </w:rPr>
              <w:t>se campagne di informazione</w:t>
            </w:r>
            <w:r w:rsidR="000F160E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sulla funzione sociale ed economica della medicina narrativa. Ha</w:t>
            </w:r>
            <w:r w:rsidR="007232C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34EFD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partecipato, in qualità di moderatore e di relatore a vari </w:t>
            </w:r>
            <w:r w:rsidR="007232C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seminari e convegni </w:t>
            </w:r>
            <w:r w:rsidR="00E34EFD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nazionali e internazionali </w:t>
            </w:r>
            <w:r w:rsidR="007232C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sulle Nuove frontiere della medicina narrativa. 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Nella sua produzione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scientifica  figurano</w:t>
            </w:r>
            <w:proofErr w:type="gram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nume</w:t>
            </w:r>
            <w:r w:rsidR="00D94675">
              <w:rPr>
                <w:rFonts w:ascii="Times New Roman" w:hAnsi="Times New Roman" w:cs="Times New Roman"/>
                <w:sz w:val="28"/>
                <w:szCs w:val="32"/>
              </w:rPr>
              <w:t>rosi saggi e monografie tra cui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Le lezioni di economia politica di De Luca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,  Sciascia, Caltanissetta, 2007;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Verso il ’61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,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Milano, 2007; 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La costruzione di un sapere sociale ,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Milano, </w:t>
            </w:r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2007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87A14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Liberalismo, socialismo, marginalismo, 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Milano , 2008;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Liberismo o protezionismo?  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Milano ,</w:t>
            </w:r>
            <w:proofErr w:type="gram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2009;   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Tra classicismo e marginalismo. La scienza delle finanze di Giuseppe Ricca Salerno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Milano, 2011;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Vite dopo la tempesta</w:t>
            </w: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Maimone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Catania, 2013;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Dalla finanza fiscale alla finanza sociale. La Scienza delle finanze da Vito Cusumano</w:t>
            </w:r>
            <w:r w:rsidR="00F87A14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a Federico Flora, </w:t>
            </w:r>
            <w:proofErr w:type="spell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FrancoAngeli</w:t>
            </w:r>
            <w:proofErr w:type="spellEnd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, Milano, </w:t>
            </w:r>
            <w:proofErr w:type="gramStart"/>
            <w:r w:rsidRPr="00BE1BB1">
              <w:rPr>
                <w:rFonts w:ascii="Times New Roman" w:hAnsi="Times New Roman" w:cs="Times New Roman"/>
                <w:sz w:val="28"/>
                <w:szCs w:val="32"/>
              </w:rPr>
              <w:t>201</w:t>
            </w:r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4; </w:t>
            </w:r>
            <w:r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F87A14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Il</w:t>
            </w:r>
            <w:proofErr w:type="gramEnd"/>
            <w:r w:rsidR="00F87A14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pensiero, le dottrine e l’insegnamento economico nel ventennio fascista, </w:t>
            </w:r>
            <w:proofErr w:type="spellStart"/>
            <w:r w:rsidR="00BE1BB1" w:rsidRPr="00BE1BB1">
              <w:rPr>
                <w:rFonts w:ascii="Times New Roman" w:hAnsi="Times New Roman" w:cs="Times New Roman"/>
                <w:sz w:val="28"/>
                <w:szCs w:val="32"/>
              </w:rPr>
              <w:t>F</w:t>
            </w:r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>rancoAngeli</w:t>
            </w:r>
            <w:proofErr w:type="spellEnd"/>
            <w:r w:rsidR="00F87A14" w:rsidRPr="00BE1BB1">
              <w:rPr>
                <w:rFonts w:ascii="Times New Roman" w:hAnsi="Times New Roman" w:cs="Times New Roman"/>
                <w:sz w:val="28"/>
                <w:szCs w:val="32"/>
              </w:rPr>
              <w:t>, Milano, 2017</w:t>
            </w:r>
            <w:r w:rsidR="001268BD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; </w:t>
            </w:r>
            <w:r w:rsidR="001268BD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La medicina narrativa strumento trasversale di azione, </w:t>
            </w:r>
            <w:proofErr w:type="spellStart"/>
            <w:r w:rsidR="001268BD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compliance</w:t>
            </w:r>
            <w:proofErr w:type="spellEnd"/>
            <w:r w:rsidR="001268BD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e </w:t>
            </w:r>
            <w:proofErr w:type="spellStart"/>
            <w:r w:rsidR="001268BD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empowerment</w:t>
            </w:r>
            <w:proofErr w:type="spellEnd"/>
            <w:r w:rsidR="001268BD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1268BD" w:rsidRPr="00BE1BB1">
              <w:rPr>
                <w:rFonts w:ascii="Times New Roman" w:hAnsi="Times New Roman" w:cs="Times New Roman"/>
                <w:sz w:val="28"/>
                <w:szCs w:val="32"/>
              </w:rPr>
              <w:t>( a cura di), Franco Angeli, Milano, 2017</w:t>
            </w:r>
            <w:r w:rsidR="00BE1BB1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; </w:t>
            </w:r>
            <w:r w:rsidR="00BE1BB1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>Con L’Europa accanto</w:t>
            </w:r>
            <w:r w:rsidR="00BE1BB1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(a cura di), Franco Angeli, Milano, 2017; </w:t>
            </w:r>
            <w:r w:rsidR="00BE1BB1" w:rsidRPr="00BE1BB1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Relazioni, contesti e pratiche della narrazione </w:t>
            </w:r>
            <w:r w:rsidR="00BE1BB1"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(a cura di), </w:t>
            </w:r>
            <w:proofErr w:type="spellStart"/>
            <w:r w:rsidR="00BE1BB1">
              <w:rPr>
                <w:rFonts w:ascii="Times New Roman" w:hAnsi="Times New Roman" w:cs="Times New Roman"/>
                <w:sz w:val="28"/>
                <w:szCs w:val="32"/>
              </w:rPr>
              <w:t>Algra</w:t>
            </w:r>
            <w:proofErr w:type="spellEnd"/>
            <w:r w:rsidR="00BE1BB1">
              <w:rPr>
                <w:rFonts w:ascii="Times New Roman" w:hAnsi="Times New Roman" w:cs="Times New Roman"/>
                <w:sz w:val="28"/>
                <w:szCs w:val="32"/>
              </w:rPr>
              <w:t>, Viagrande, 2019.</w:t>
            </w:r>
          </w:p>
          <w:p w:rsidR="009F5C61" w:rsidRPr="00BE1BB1" w:rsidRDefault="009F5C61" w:rsidP="00CF40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     </w:t>
            </w:r>
          </w:p>
          <w:p w:rsidR="009F5C61" w:rsidRPr="00BE1BB1" w:rsidRDefault="009F5C61" w:rsidP="00CF40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     </w:t>
            </w:r>
          </w:p>
          <w:p w:rsidR="009F5C61" w:rsidRPr="00BE1BB1" w:rsidRDefault="009F5C61" w:rsidP="00CF40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      </w:t>
            </w:r>
          </w:p>
          <w:p w:rsidR="009F5C61" w:rsidRPr="00BE1BB1" w:rsidRDefault="009F5C61" w:rsidP="00CF40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           </w:t>
            </w:r>
          </w:p>
          <w:p w:rsidR="009F5C61" w:rsidRPr="00BE1BB1" w:rsidRDefault="009F5C61" w:rsidP="00CF40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1BB1">
              <w:rPr>
                <w:rFonts w:ascii="Times New Roman" w:hAnsi="Times New Roman" w:cs="Times New Roman"/>
                <w:sz w:val="28"/>
                <w:szCs w:val="32"/>
              </w:rPr>
              <w:t xml:space="preserve">        </w:t>
            </w:r>
          </w:p>
          <w:p w:rsidR="009F5C61" w:rsidRPr="00BE1BB1" w:rsidRDefault="009F5C61" w:rsidP="00CF404F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8"/>
                <w:szCs w:val="32"/>
                <w:lang w:val="it-IT"/>
              </w:rPr>
            </w:pPr>
          </w:p>
        </w:tc>
      </w:tr>
    </w:tbl>
    <w:p w:rsidR="009F5C61" w:rsidRPr="000F160E" w:rsidRDefault="009F5C61" w:rsidP="009F5C61">
      <w:pPr>
        <w:adjustRightInd w:val="0"/>
        <w:ind w:right="1134"/>
        <w:rPr>
          <w:rFonts w:ascii="Times New Roman" w:hAnsi="Times New Roman" w:cs="Times New Roman"/>
          <w:b/>
          <w:sz w:val="32"/>
          <w:szCs w:val="32"/>
        </w:rPr>
      </w:pPr>
      <w:r w:rsidRPr="000F16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9F5C61" w:rsidRDefault="009F5C61" w:rsidP="009F5C61">
      <w:pPr>
        <w:adjustRightInd w:val="0"/>
        <w:ind w:left="454" w:right="1134"/>
        <w:rPr>
          <w:sz w:val="24"/>
          <w:szCs w:val="24"/>
        </w:rPr>
      </w:pPr>
    </w:p>
    <w:sectPr w:rsidR="009F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D0"/>
    <w:rsid w:val="000F160E"/>
    <w:rsid w:val="001268BD"/>
    <w:rsid w:val="001E71BA"/>
    <w:rsid w:val="00216708"/>
    <w:rsid w:val="002531C9"/>
    <w:rsid w:val="002B3EFC"/>
    <w:rsid w:val="002B5A59"/>
    <w:rsid w:val="003B76AE"/>
    <w:rsid w:val="004E0E23"/>
    <w:rsid w:val="0051482B"/>
    <w:rsid w:val="005E3CAE"/>
    <w:rsid w:val="00611FD0"/>
    <w:rsid w:val="00645B96"/>
    <w:rsid w:val="006B4259"/>
    <w:rsid w:val="007232C4"/>
    <w:rsid w:val="008C00B8"/>
    <w:rsid w:val="009F5C61"/>
    <w:rsid w:val="00B2078B"/>
    <w:rsid w:val="00BE1BB1"/>
    <w:rsid w:val="00C911E3"/>
    <w:rsid w:val="00D16E1B"/>
    <w:rsid w:val="00D94675"/>
    <w:rsid w:val="00E34EFD"/>
    <w:rsid w:val="00F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A0FF"/>
  <w15:docId w15:val="{DFEA5A7A-BC98-4EF0-8A21-63E5C020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B76A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6AE"/>
    <w:rPr>
      <w:rFonts w:ascii="Times New Roman" w:eastAsia="Times New Roman" w:hAnsi="Times New Roman" w:cs="Times New Roman"/>
      <w:iCs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B76AE"/>
    <w:pPr>
      <w:widowControl w:val="0"/>
      <w:spacing w:after="0" w:line="260" w:lineRule="exact"/>
      <w:ind w:firstLine="39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6A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Stile2">
    <w:name w:val="Stile2"/>
    <w:basedOn w:val="Normale"/>
    <w:autoRedefine/>
    <w:rsid w:val="003B76AE"/>
    <w:pPr>
      <w:spacing w:after="0" w:line="260" w:lineRule="exact"/>
      <w:ind w:firstLine="284"/>
      <w:jc w:val="both"/>
    </w:pPr>
    <w:rPr>
      <w:rFonts w:ascii="Times New Roman" w:eastAsia="Times New Roman" w:hAnsi="Times New Roman" w:cs="Times New Roman"/>
      <w:bCs/>
      <w:szCs w:val="20"/>
      <w:lang w:eastAsia="it-IT"/>
    </w:rPr>
  </w:style>
  <w:style w:type="paragraph" w:customStyle="1" w:styleId="OiaeaeiYiio2">
    <w:name w:val="O?ia eaeiYiio 2"/>
    <w:basedOn w:val="Normale"/>
    <w:rsid w:val="009F5C61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5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1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Acer</cp:lastModifiedBy>
  <cp:revision>3</cp:revision>
  <cp:lastPrinted>2017-05-08T13:54:00Z</cp:lastPrinted>
  <dcterms:created xsi:type="dcterms:W3CDTF">2019-01-20T11:17:00Z</dcterms:created>
  <dcterms:modified xsi:type="dcterms:W3CDTF">2019-02-15T12:04:00Z</dcterms:modified>
</cp:coreProperties>
</file>